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BB3" w:rsidRPr="007478E1" w:rsidRDefault="002B3BB3" w:rsidP="007478E1">
      <w:pPr>
        <w:spacing w:after="0" w:line="360" w:lineRule="auto"/>
        <w:jc w:val="both"/>
        <w:rPr>
          <w:rFonts w:ascii="Arial" w:hAnsi="Arial" w:cs="Arial"/>
          <w:sz w:val="28"/>
          <w:szCs w:val="28"/>
        </w:rPr>
      </w:pPr>
    </w:p>
    <w:tbl>
      <w:tblPr>
        <w:tblStyle w:val="Tablaconcuadrcula"/>
        <w:tblW w:w="0" w:type="auto"/>
        <w:tblInd w:w="817" w:type="dxa"/>
        <w:tblLook w:val="04A0" w:firstRow="1" w:lastRow="0" w:firstColumn="1" w:lastColumn="0" w:noHBand="0" w:noVBand="1"/>
      </w:tblPr>
      <w:tblGrid>
        <w:gridCol w:w="7088"/>
      </w:tblGrid>
      <w:tr w:rsidR="002B3BB3" w:rsidRPr="007478E1" w:rsidTr="00813455">
        <w:tc>
          <w:tcPr>
            <w:tcW w:w="7088" w:type="dxa"/>
          </w:tcPr>
          <w:p w:rsidR="002B3BB3" w:rsidRPr="007478E1" w:rsidRDefault="002B3BB3" w:rsidP="007478E1">
            <w:pPr>
              <w:spacing w:line="360" w:lineRule="auto"/>
              <w:jc w:val="both"/>
              <w:rPr>
                <w:rFonts w:ascii="Arial" w:hAnsi="Arial" w:cs="Arial"/>
                <w:b/>
                <w:sz w:val="24"/>
                <w:szCs w:val="24"/>
              </w:rPr>
            </w:pPr>
            <w:r w:rsidRPr="007478E1">
              <w:rPr>
                <w:rFonts w:ascii="Arial" w:hAnsi="Arial" w:cs="Arial"/>
                <w:b/>
                <w:sz w:val="24"/>
                <w:szCs w:val="24"/>
              </w:rPr>
              <w:t>Resumen</w:t>
            </w:r>
          </w:p>
          <w:p w:rsidR="002B3BB3" w:rsidRPr="007478E1" w:rsidRDefault="002B3BB3" w:rsidP="007478E1">
            <w:pPr>
              <w:spacing w:line="360" w:lineRule="auto"/>
              <w:jc w:val="both"/>
              <w:rPr>
                <w:rFonts w:ascii="Arial" w:hAnsi="Arial" w:cs="Arial"/>
                <w:sz w:val="24"/>
                <w:szCs w:val="24"/>
              </w:rPr>
            </w:pPr>
            <w:r w:rsidRPr="007478E1">
              <w:rPr>
                <w:rFonts w:ascii="Arial" w:hAnsi="Arial" w:cs="Arial"/>
                <w:sz w:val="24"/>
                <w:szCs w:val="24"/>
              </w:rPr>
              <w:t xml:space="preserve">Recurso de casación en el fondo deducido por la cónyuge en juicio de separación </w:t>
            </w:r>
            <w:r w:rsidR="00E93A2B" w:rsidRPr="007478E1">
              <w:rPr>
                <w:rFonts w:ascii="Arial" w:hAnsi="Arial" w:cs="Arial"/>
                <w:sz w:val="24"/>
                <w:szCs w:val="24"/>
              </w:rPr>
              <w:t>matrimonial</w:t>
            </w:r>
            <w:r w:rsidRPr="007478E1">
              <w:rPr>
                <w:rFonts w:ascii="Arial" w:hAnsi="Arial" w:cs="Arial"/>
                <w:sz w:val="24"/>
                <w:szCs w:val="24"/>
              </w:rPr>
              <w:t xml:space="preserve">, </w:t>
            </w:r>
            <w:proofErr w:type="gramStart"/>
            <w:r w:rsidRPr="007478E1">
              <w:rPr>
                <w:rFonts w:ascii="Arial" w:hAnsi="Arial" w:cs="Arial"/>
                <w:sz w:val="24"/>
                <w:szCs w:val="24"/>
              </w:rPr>
              <w:t>fundado</w:t>
            </w:r>
            <w:proofErr w:type="gramEnd"/>
            <w:r w:rsidRPr="007478E1">
              <w:rPr>
                <w:rFonts w:ascii="Arial" w:hAnsi="Arial" w:cs="Arial"/>
                <w:sz w:val="24"/>
                <w:szCs w:val="24"/>
              </w:rPr>
              <w:t xml:space="preserve"> en haberse aceptado una prueba no ofrecida y respecto de un punto diverso al de la controversia. </w:t>
            </w:r>
            <w:r w:rsidR="00E93A2B" w:rsidRPr="007478E1">
              <w:rPr>
                <w:rFonts w:ascii="Arial" w:hAnsi="Arial" w:cs="Arial"/>
                <w:sz w:val="24"/>
                <w:szCs w:val="24"/>
              </w:rPr>
              <w:t>La sentencia de control de juridicidad</w:t>
            </w:r>
            <w:r w:rsidRPr="007478E1">
              <w:rPr>
                <w:rFonts w:ascii="Arial" w:hAnsi="Arial" w:cs="Arial"/>
                <w:sz w:val="24"/>
                <w:szCs w:val="24"/>
              </w:rPr>
              <w:t xml:space="preserve"> lo rechaza, en base</w:t>
            </w:r>
            <w:r w:rsidR="00E93A2B" w:rsidRPr="007478E1">
              <w:rPr>
                <w:rFonts w:ascii="Arial" w:hAnsi="Arial" w:cs="Arial"/>
                <w:sz w:val="24"/>
                <w:szCs w:val="24"/>
              </w:rPr>
              <w:t xml:space="preserve"> a que según los hechos establecidos, inamovibles para la corte de casación, </w:t>
            </w:r>
            <w:r w:rsidR="00E60C88" w:rsidRPr="007478E1">
              <w:rPr>
                <w:rFonts w:ascii="Arial" w:hAnsi="Arial" w:cs="Arial"/>
                <w:sz w:val="24"/>
                <w:szCs w:val="24"/>
              </w:rPr>
              <w:t>las causales propuestas</w:t>
            </w:r>
            <w:r w:rsidR="00D975F2" w:rsidRPr="007478E1">
              <w:rPr>
                <w:rFonts w:ascii="Arial" w:hAnsi="Arial" w:cs="Arial"/>
                <w:sz w:val="24"/>
                <w:szCs w:val="24"/>
              </w:rPr>
              <w:t xml:space="preserve"> no </w:t>
            </w:r>
            <w:r w:rsidR="00E60C88" w:rsidRPr="007478E1">
              <w:rPr>
                <w:rFonts w:ascii="Arial" w:hAnsi="Arial" w:cs="Arial"/>
                <w:sz w:val="24"/>
                <w:szCs w:val="24"/>
              </w:rPr>
              <w:t>resultan procedentes y ni siquiera le irrogan perjuicio.</w:t>
            </w:r>
          </w:p>
          <w:p w:rsidR="00813455" w:rsidRPr="007478E1" w:rsidRDefault="00813455" w:rsidP="007478E1">
            <w:pPr>
              <w:spacing w:line="360" w:lineRule="auto"/>
              <w:jc w:val="both"/>
              <w:rPr>
                <w:rFonts w:ascii="Arial" w:hAnsi="Arial" w:cs="Arial"/>
                <w:sz w:val="28"/>
                <w:szCs w:val="28"/>
              </w:rPr>
            </w:pPr>
          </w:p>
        </w:tc>
      </w:tr>
    </w:tbl>
    <w:p w:rsidR="002B3BB3" w:rsidRPr="007478E1" w:rsidRDefault="002B3BB3" w:rsidP="007478E1">
      <w:pPr>
        <w:spacing w:after="0" w:line="360" w:lineRule="auto"/>
        <w:jc w:val="both"/>
        <w:rPr>
          <w:rFonts w:ascii="Arial" w:hAnsi="Arial" w:cs="Arial"/>
          <w:sz w:val="28"/>
          <w:szCs w:val="28"/>
        </w:rPr>
      </w:pPr>
    </w:p>
    <w:p w:rsidR="002B3BB3" w:rsidRPr="007478E1" w:rsidRDefault="002B3BB3" w:rsidP="007478E1">
      <w:pPr>
        <w:spacing w:after="0" w:line="360" w:lineRule="auto"/>
        <w:jc w:val="both"/>
        <w:rPr>
          <w:rFonts w:ascii="Arial" w:hAnsi="Arial" w:cs="Arial"/>
          <w:sz w:val="28"/>
          <w:szCs w:val="28"/>
        </w:rPr>
      </w:pPr>
    </w:p>
    <w:p w:rsidR="00C97618" w:rsidRPr="007478E1" w:rsidRDefault="003E4568" w:rsidP="007478E1">
      <w:pPr>
        <w:spacing w:after="0" w:line="360" w:lineRule="auto"/>
        <w:jc w:val="both"/>
        <w:rPr>
          <w:rFonts w:ascii="Arial" w:hAnsi="Arial" w:cs="Arial"/>
          <w:sz w:val="24"/>
          <w:szCs w:val="24"/>
        </w:rPr>
      </w:pPr>
      <w:r w:rsidRPr="007478E1">
        <w:rPr>
          <w:rFonts w:ascii="Arial" w:hAnsi="Arial" w:cs="Arial"/>
          <w:sz w:val="24"/>
          <w:szCs w:val="24"/>
        </w:rPr>
        <w:t>Santiago, cinco de enero de dos mil quince.</w:t>
      </w:r>
      <w:r w:rsidRPr="007478E1">
        <w:rPr>
          <w:rFonts w:ascii="Arial" w:hAnsi="Arial" w:cs="Arial"/>
          <w:sz w:val="24"/>
          <w:szCs w:val="24"/>
        </w:rPr>
        <w:tab/>
      </w:r>
    </w:p>
    <w:p w:rsidR="00FD2344" w:rsidRPr="007478E1" w:rsidRDefault="00FD2344" w:rsidP="007478E1">
      <w:pPr>
        <w:spacing w:after="0" w:line="360" w:lineRule="auto"/>
        <w:ind w:right="-285" w:firstLine="567"/>
        <w:jc w:val="both"/>
        <w:rPr>
          <w:rFonts w:ascii="Arial" w:hAnsi="Arial" w:cs="Arial"/>
          <w:b/>
          <w:sz w:val="24"/>
          <w:szCs w:val="24"/>
        </w:rPr>
      </w:pPr>
      <w:r w:rsidRPr="007478E1">
        <w:rPr>
          <w:rFonts w:ascii="Arial" w:hAnsi="Arial" w:cs="Arial"/>
          <w:b/>
          <w:sz w:val="24"/>
          <w:szCs w:val="24"/>
        </w:rPr>
        <w:t>Vistos:</w:t>
      </w:r>
    </w:p>
    <w:p w:rsidR="00FD2344" w:rsidRPr="007478E1" w:rsidRDefault="00FD2344" w:rsidP="007478E1">
      <w:pPr>
        <w:spacing w:after="0" w:line="360" w:lineRule="auto"/>
        <w:ind w:right="-285" w:firstLine="567"/>
        <w:jc w:val="both"/>
        <w:rPr>
          <w:rFonts w:ascii="Arial" w:hAnsi="Arial" w:cs="Arial"/>
          <w:sz w:val="24"/>
          <w:szCs w:val="24"/>
        </w:rPr>
      </w:pPr>
      <w:r w:rsidRPr="007478E1">
        <w:rPr>
          <w:rFonts w:ascii="Arial" w:hAnsi="Arial" w:cs="Arial"/>
          <w:sz w:val="24"/>
          <w:szCs w:val="24"/>
        </w:rPr>
        <w:t xml:space="preserve">En el juicio civil sobre separación judicial seguido por don </w:t>
      </w:r>
      <w:r w:rsidR="00253976">
        <w:rPr>
          <w:rFonts w:ascii="Arial" w:hAnsi="Arial" w:cs="Arial"/>
          <w:sz w:val="24"/>
          <w:szCs w:val="24"/>
        </w:rPr>
        <w:t xml:space="preserve">XXXXXXXXXX </w:t>
      </w:r>
      <w:r w:rsidRPr="007478E1">
        <w:rPr>
          <w:rFonts w:ascii="Arial" w:hAnsi="Arial" w:cs="Arial"/>
          <w:sz w:val="24"/>
          <w:szCs w:val="24"/>
        </w:rPr>
        <w:t xml:space="preserve">en contra de su cónyuge doña </w:t>
      </w:r>
      <w:proofErr w:type="spellStart"/>
      <w:r w:rsidR="00253976">
        <w:rPr>
          <w:rFonts w:ascii="Arial" w:hAnsi="Arial" w:cs="Arial"/>
          <w:sz w:val="24"/>
          <w:szCs w:val="24"/>
        </w:rPr>
        <w:t>XXXXXXXXX</w:t>
      </w:r>
      <w:r w:rsidRPr="007478E1">
        <w:rPr>
          <w:rFonts w:ascii="Arial" w:hAnsi="Arial" w:cs="Arial"/>
          <w:sz w:val="24"/>
          <w:szCs w:val="24"/>
        </w:rPr>
        <w:t>ante</w:t>
      </w:r>
      <w:proofErr w:type="spellEnd"/>
      <w:r w:rsidRPr="007478E1">
        <w:rPr>
          <w:rFonts w:ascii="Arial" w:hAnsi="Arial" w:cs="Arial"/>
          <w:sz w:val="24"/>
          <w:szCs w:val="24"/>
        </w:rPr>
        <w:t xml:space="preserve"> el </w:t>
      </w:r>
      <w:r w:rsidR="00253976">
        <w:rPr>
          <w:rFonts w:ascii="Arial" w:hAnsi="Arial" w:cs="Arial"/>
          <w:sz w:val="24"/>
          <w:szCs w:val="24"/>
        </w:rPr>
        <w:t xml:space="preserve">XXX </w:t>
      </w:r>
      <w:r w:rsidRPr="007478E1">
        <w:rPr>
          <w:rFonts w:ascii="Arial" w:hAnsi="Arial" w:cs="Arial"/>
          <w:sz w:val="24"/>
          <w:szCs w:val="24"/>
        </w:rPr>
        <w:t>Juzgado de Familia de Santiago, esta última ha deducido recurso de casación en el fondo en contra de la sentencia de la corte metropolitana de fecha 28 de abril de 2014, que confirmó la decisión del tribunal de primera instancia, en orden a acoger dicha demanda.</w:t>
      </w:r>
    </w:p>
    <w:p w:rsidR="00FD2344" w:rsidRPr="007478E1" w:rsidRDefault="00FD2344" w:rsidP="007478E1">
      <w:pPr>
        <w:spacing w:after="0" w:line="360" w:lineRule="auto"/>
        <w:ind w:right="-285" w:firstLine="567"/>
        <w:jc w:val="both"/>
        <w:rPr>
          <w:rFonts w:ascii="Arial" w:hAnsi="Arial" w:cs="Arial"/>
          <w:sz w:val="24"/>
          <w:szCs w:val="24"/>
        </w:rPr>
      </w:pPr>
      <w:r w:rsidRPr="007478E1">
        <w:rPr>
          <w:rFonts w:ascii="Arial" w:hAnsi="Arial" w:cs="Arial"/>
          <w:sz w:val="24"/>
          <w:szCs w:val="24"/>
        </w:rPr>
        <w:t>Para justificar su recurso</w:t>
      </w:r>
      <w:r w:rsidR="009157AB" w:rsidRPr="007478E1">
        <w:rPr>
          <w:rFonts w:ascii="Arial" w:hAnsi="Arial" w:cs="Arial"/>
          <w:sz w:val="24"/>
          <w:szCs w:val="24"/>
        </w:rPr>
        <w:t xml:space="preserve">, señala que en dicha sentencia los jueces impugnados incurrieron en sendas infracciones legales, al haber aceptado una prueba no ofrecida en la etapa correspondiente y </w:t>
      </w:r>
      <w:r w:rsidR="00813455" w:rsidRPr="007478E1">
        <w:rPr>
          <w:rFonts w:ascii="Arial" w:hAnsi="Arial" w:cs="Arial"/>
          <w:sz w:val="24"/>
          <w:szCs w:val="24"/>
        </w:rPr>
        <w:t xml:space="preserve">al </w:t>
      </w:r>
      <w:r w:rsidR="009157AB" w:rsidRPr="007478E1">
        <w:rPr>
          <w:rFonts w:ascii="Arial" w:hAnsi="Arial" w:cs="Arial"/>
          <w:sz w:val="24"/>
          <w:szCs w:val="24"/>
        </w:rPr>
        <w:t>haberla acogido en relación a un punto distinto de la controversia, lo que a su juicio violenta los artículos 62 y 29 de la Ley 19.968 en relación con el artículo 1.698 del Código Civil, puesto que</w:t>
      </w:r>
      <w:r w:rsidR="004737F8" w:rsidRPr="007478E1">
        <w:rPr>
          <w:rFonts w:ascii="Arial" w:hAnsi="Arial" w:cs="Arial"/>
          <w:sz w:val="24"/>
          <w:szCs w:val="24"/>
        </w:rPr>
        <w:t>,</w:t>
      </w:r>
      <w:r w:rsidR="009157AB" w:rsidRPr="007478E1">
        <w:rPr>
          <w:rFonts w:ascii="Arial" w:hAnsi="Arial" w:cs="Arial"/>
          <w:sz w:val="24"/>
          <w:szCs w:val="24"/>
        </w:rPr>
        <w:t xml:space="preserve"> si este precepto obliga a probar sus aseveraciones a quien las sustenta, </w:t>
      </w:r>
      <w:r w:rsidR="00813455" w:rsidRPr="007478E1">
        <w:rPr>
          <w:rFonts w:ascii="Arial" w:hAnsi="Arial" w:cs="Arial"/>
          <w:sz w:val="24"/>
          <w:szCs w:val="24"/>
        </w:rPr>
        <w:t>dichas disposiciones legales</w:t>
      </w:r>
      <w:r w:rsidR="009157AB" w:rsidRPr="007478E1">
        <w:rPr>
          <w:rFonts w:ascii="Arial" w:hAnsi="Arial" w:cs="Arial"/>
          <w:sz w:val="24"/>
          <w:szCs w:val="24"/>
        </w:rPr>
        <w:t xml:space="preserve"> posicionan la oportunidad en que ello debe hacerse.</w:t>
      </w:r>
    </w:p>
    <w:p w:rsidR="009157AB" w:rsidRPr="007478E1" w:rsidRDefault="009157AB" w:rsidP="007478E1">
      <w:pPr>
        <w:spacing w:after="0" w:line="360" w:lineRule="auto"/>
        <w:ind w:right="-285" w:firstLine="567"/>
        <w:jc w:val="both"/>
        <w:rPr>
          <w:rFonts w:ascii="Arial" w:hAnsi="Arial" w:cs="Arial"/>
          <w:sz w:val="24"/>
          <w:szCs w:val="24"/>
        </w:rPr>
      </w:pPr>
      <w:r w:rsidRPr="007478E1">
        <w:rPr>
          <w:rFonts w:ascii="Arial" w:hAnsi="Arial" w:cs="Arial"/>
          <w:sz w:val="24"/>
          <w:szCs w:val="24"/>
        </w:rPr>
        <w:t>Verificada la audiencia para ver el recurso, con el alegato consignado de la parte recurrente, una vez alcanzado acuerdo, se trajeron estos antecedentes para dictar sentencia.</w:t>
      </w:r>
    </w:p>
    <w:p w:rsidR="009157AB" w:rsidRPr="007478E1" w:rsidRDefault="009157AB" w:rsidP="007478E1">
      <w:pPr>
        <w:spacing w:after="0" w:line="360" w:lineRule="auto"/>
        <w:ind w:right="-285" w:firstLine="567"/>
        <w:jc w:val="both"/>
        <w:rPr>
          <w:rFonts w:ascii="Arial" w:hAnsi="Arial" w:cs="Arial"/>
          <w:sz w:val="24"/>
          <w:szCs w:val="24"/>
        </w:rPr>
      </w:pPr>
      <w:r w:rsidRPr="007478E1">
        <w:rPr>
          <w:rFonts w:ascii="Arial" w:hAnsi="Arial" w:cs="Arial"/>
          <w:b/>
          <w:sz w:val="24"/>
          <w:szCs w:val="24"/>
        </w:rPr>
        <w:t>Con lo relacionado y teniendo presente</w:t>
      </w:r>
      <w:r w:rsidRPr="007478E1">
        <w:rPr>
          <w:rFonts w:ascii="Arial" w:hAnsi="Arial" w:cs="Arial"/>
          <w:sz w:val="24"/>
          <w:szCs w:val="24"/>
        </w:rPr>
        <w:t>:</w:t>
      </w:r>
    </w:p>
    <w:p w:rsidR="002B3BB3" w:rsidRPr="007478E1" w:rsidRDefault="002B3BB3" w:rsidP="007478E1">
      <w:pPr>
        <w:spacing w:after="0" w:line="360" w:lineRule="auto"/>
        <w:ind w:right="-285" w:firstLine="567"/>
        <w:jc w:val="both"/>
        <w:rPr>
          <w:rFonts w:ascii="Arial" w:hAnsi="Arial" w:cs="Arial"/>
          <w:sz w:val="24"/>
          <w:szCs w:val="24"/>
          <w:u w:val="single"/>
        </w:rPr>
      </w:pPr>
      <w:r w:rsidRPr="007478E1">
        <w:rPr>
          <w:rFonts w:ascii="Arial" w:hAnsi="Arial" w:cs="Arial"/>
          <w:sz w:val="24"/>
          <w:szCs w:val="24"/>
          <w:u w:val="single"/>
        </w:rPr>
        <w:t>I.- Planteamiento del recurso</w:t>
      </w:r>
    </w:p>
    <w:p w:rsidR="009157AB" w:rsidRPr="007478E1" w:rsidRDefault="00176CB8" w:rsidP="007478E1">
      <w:pPr>
        <w:spacing w:after="0" w:line="360" w:lineRule="auto"/>
        <w:ind w:right="-285" w:firstLine="567"/>
        <w:jc w:val="both"/>
        <w:rPr>
          <w:rFonts w:ascii="Arial" w:hAnsi="Arial" w:cs="Arial"/>
          <w:sz w:val="24"/>
          <w:szCs w:val="24"/>
        </w:rPr>
      </w:pPr>
      <w:r w:rsidRPr="007478E1">
        <w:rPr>
          <w:rFonts w:ascii="Arial" w:hAnsi="Arial" w:cs="Arial"/>
          <w:sz w:val="24"/>
          <w:szCs w:val="24"/>
        </w:rPr>
        <w:t>1°) Que el recurso presentado por la parte demandada del juicio referido, tiene por objeto</w:t>
      </w:r>
      <w:r w:rsidR="002B3BB3" w:rsidRPr="007478E1">
        <w:rPr>
          <w:rFonts w:ascii="Arial" w:hAnsi="Arial" w:cs="Arial"/>
          <w:sz w:val="24"/>
          <w:szCs w:val="24"/>
        </w:rPr>
        <w:t xml:space="preserve"> –teóricamente-</w:t>
      </w:r>
      <w:r w:rsidRPr="007478E1">
        <w:rPr>
          <w:rFonts w:ascii="Arial" w:hAnsi="Arial" w:cs="Arial"/>
          <w:sz w:val="24"/>
          <w:szCs w:val="24"/>
        </w:rPr>
        <w:t xml:space="preserve"> corregir los defectos jurídicos de fondo que pueda presentar la sentencia del tribunal de alzada, esto es, controlar que los sentenciadores en el ejercicio de su potestad jurisdiccional, no hayan infringido </w:t>
      </w:r>
      <w:r w:rsidRPr="007478E1">
        <w:rPr>
          <w:rFonts w:ascii="Arial" w:hAnsi="Arial" w:cs="Arial"/>
          <w:sz w:val="24"/>
          <w:szCs w:val="24"/>
        </w:rPr>
        <w:lastRenderedPageBreak/>
        <w:t>dis</w:t>
      </w:r>
      <w:r w:rsidR="00481446" w:rsidRPr="007478E1">
        <w:rPr>
          <w:rFonts w:ascii="Arial" w:hAnsi="Arial" w:cs="Arial"/>
          <w:sz w:val="24"/>
          <w:szCs w:val="24"/>
        </w:rPr>
        <w:t xml:space="preserve">posiciones de índole legal, tales </w:t>
      </w:r>
      <w:r w:rsidRPr="007478E1">
        <w:rPr>
          <w:rFonts w:ascii="Arial" w:hAnsi="Arial" w:cs="Arial"/>
          <w:sz w:val="24"/>
          <w:szCs w:val="24"/>
        </w:rPr>
        <w:t>como las que se han anunciado</w:t>
      </w:r>
      <w:r w:rsidR="00481446" w:rsidRPr="007478E1">
        <w:rPr>
          <w:rFonts w:ascii="Arial" w:hAnsi="Arial" w:cs="Arial"/>
          <w:sz w:val="24"/>
          <w:szCs w:val="24"/>
        </w:rPr>
        <w:t xml:space="preserve"> allí, </w:t>
      </w:r>
      <w:r w:rsidR="002B3BB3" w:rsidRPr="007478E1">
        <w:rPr>
          <w:rFonts w:ascii="Arial" w:hAnsi="Arial" w:cs="Arial"/>
          <w:sz w:val="24"/>
          <w:szCs w:val="24"/>
        </w:rPr>
        <w:t>al señalarse</w:t>
      </w:r>
      <w:r w:rsidR="00481446" w:rsidRPr="007478E1">
        <w:rPr>
          <w:rFonts w:ascii="Arial" w:hAnsi="Arial" w:cs="Arial"/>
          <w:sz w:val="24"/>
          <w:szCs w:val="24"/>
        </w:rPr>
        <w:t xml:space="preserve"> que se habría infringido el deber legal de acreditar sus asertos a su contraria, tanto por inoportunidad, cuanto por desvío de finalidad</w:t>
      </w:r>
      <w:r w:rsidRPr="007478E1">
        <w:rPr>
          <w:rFonts w:ascii="Arial" w:hAnsi="Arial" w:cs="Arial"/>
          <w:sz w:val="24"/>
          <w:szCs w:val="24"/>
        </w:rPr>
        <w:t>.</w:t>
      </w:r>
      <w:r w:rsidR="00E60C88" w:rsidRPr="007478E1">
        <w:rPr>
          <w:rFonts w:ascii="Arial" w:hAnsi="Arial" w:cs="Arial"/>
          <w:sz w:val="24"/>
          <w:szCs w:val="24"/>
        </w:rPr>
        <w:t xml:space="preserve"> Sobre la base de sostener que su contraria no rindió prueba alguna en orden a justificar sus asertos, insinúa que se habrían infringido las reglas de la sana crítica.</w:t>
      </w:r>
    </w:p>
    <w:p w:rsidR="002B3BB3" w:rsidRPr="007478E1" w:rsidRDefault="002B3BB3" w:rsidP="007478E1">
      <w:pPr>
        <w:spacing w:after="0" w:line="360" w:lineRule="auto"/>
        <w:ind w:right="-285" w:firstLine="567"/>
        <w:jc w:val="both"/>
        <w:rPr>
          <w:rFonts w:ascii="Arial" w:hAnsi="Arial" w:cs="Arial"/>
          <w:sz w:val="24"/>
          <w:szCs w:val="24"/>
        </w:rPr>
      </w:pPr>
      <w:r w:rsidRPr="007478E1">
        <w:rPr>
          <w:rFonts w:ascii="Arial" w:hAnsi="Arial" w:cs="Arial"/>
          <w:sz w:val="24"/>
          <w:szCs w:val="24"/>
        </w:rPr>
        <w:t xml:space="preserve">2°) Que si lo anterior fuera cierto, y tales actuaciones reñidas con los preceptos legales </w:t>
      </w:r>
      <w:r w:rsidR="00E60C88" w:rsidRPr="007478E1">
        <w:rPr>
          <w:rFonts w:ascii="Arial" w:hAnsi="Arial" w:cs="Arial"/>
          <w:sz w:val="24"/>
          <w:szCs w:val="24"/>
        </w:rPr>
        <w:t>que les convienen</w:t>
      </w:r>
      <w:r w:rsidRPr="007478E1">
        <w:rPr>
          <w:rFonts w:ascii="Arial" w:hAnsi="Arial" w:cs="Arial"/>
          <w:sz w:val="24"/>
          <w:szCs w:val="24"/>
        </w:rPr>
        <w:t>, esta corte de casación debería invalidar la sentencia incursa en tales vicios a fin de dar paso a una decisión de reemplazo que discern</w:t>
      </w:r>
      <w:r w:rsidR="00E60C88" w:rsidRPr="007478E1">
        <w:rPr>
          <w:rFonts w:ascii="Arial" w:hAnsi="Arial" w:cs="Arial"/>
          <w:sz w:val="24"/>
          <w:szCs w:val="24"/>
        </w:rPr>
        <w:t>iese</w:t>
      </w:r>
      <w:r w:rsidRPr="007478E1">
        <w:rPr>
          <w:rFonts w:ascii="Arial" w:hAnsi="Arial" w:cs="Arial"/>
          <w:sz w:val="24"/>
          <w:szCs w:val="24"/>
        </w:rPr>
        <w:t xml:space="preserve"> adecuadamente la pretensión del recurrente.</w:t>
      </w:r>
    </w:p>
    <w:p w:rsidR="00D20D32" w:rsidRPr="007478E1" w:rsidRDefault="00D20D32" w:rsidP="007478E1">
      <w:pPr>
        <w:spacing w:after="0" w:line="360" w:lineRule="auto"/>
        <w:ind w:right="-285" w:firstLine="567"/>
        <w:jc w:val="both"/>
        <w:rPr>
          <w:rFonts w:ascii="Arial" w:hAnsi="Arial" w:cs="Arial"/>
          <w:sz w:val="24"/>
          <w:szCs w:val="24"/>
          <w:u w:val="single"/>
        </w:rPr>
      </w:pPr>
      <w:r w:rsidRPr="007478E1">
        <w:rPr>
          <w:rFonts w:ascii="Arial" w:hAnsi="Arial" w:cs="Arial"/>
          <w:sz w:val="24"/>
          <w:szCs w:val="24"/>
          <w:u w:val="single"/>
        </w:rPr>
        <w:t>II.- Los hechos establecidos, inamovibles para la corte de casación</w:t>
      </w:r>
    </w:p>
    <w:p w:rsidR="00460316" w:rsidRPr="007478E1" w:rsidRDefault="00460316" w:rsidP="007478E1">
      <w:pPr>
        <w:spacing w:after="0" w:line="360" w:lineRule="auto"/>
        <w:ind w:right="-285" w:firstLine="567"/>
        <w:jc w:val="both"/>
        <w:rPr>
          <w:rFonts w:ascii="Arial" w:hAnsi="Arial" w:cs="Arial"/>
          <w:sz w:val="24"/>
          <w:szCs w:val="24"/>
        </w:rPr>
      </w:pPr>
      <w:r w:rsidRPr="007478E1">
        <w:rPr>
          <w:rFonts w:ascii="Arial" w:hAnsi="Arial" w:cs="Arial"/>
          <w:sz w:val="24"/>
          <w:szCs w:val="24"/>
        </w:rPr>
        <w:t xml:space="preserve">3°) Que en </w:t>
      </w:r>
      <w:r w:rsidR="00D20D32" w:rsidRPr="007478E1">
        <w:rPr>
          <w:rFonts w:ascii="Arial" w:hAnsi="Arial" w:cs="Arial"/>
          <w:sz w:val="24"/>
          <w:szCs w:val="24"/>
        </w:rPr>
        <w:t>la anterior</w:t>
      </w:r>
      <w:r w:rsidRPr="007478E1">
        <w:rPr>
          <w:rFonts w:ascii="Arial" w:hAnsi="Arial" w:cs="Arial"/>
          <w:sz w:val="24"/>
          <w:szCs w:val="24"/>
        </w:rPr>
        <w:t xml:space="preserve"> perspectiva es necesario en primer término recordar los hechos establecidos por los jueces de la instancia, que resultan inamovibles para esta corte de casación</w:t>
      </w:r>
      <w:r w:rsidR="00813455" w:rsidRPr="007478E1">
        <w:rPr>
          <w:rFonts w:ascii="Arial" w:hAnsi="Arial" w:cs="Arial"/>
          <w:sz w:val="24"/>
          <w:szCs w:val="24"/>
        </w:rPr>
        <w:t>, para lo cual es necesario examinar la sentencia de primera instancia, puesto que la de segunda se limita a confirmarla</w:t>
      </w:r>
      <w:r w:rsidR="004737F8" w:rsidRPr="007478E1">
        <w:rPr>
          <w:rFonts w:ascii="Arial" w:hAnsi="Arial" w:cs="Arial"/>
          <w:sz w:val="24"/>
          <w:szCs w:val="24"/>
        </w:rPr>
        <w:t>. Tales hechos son:</w:t>
      </w:r>
    </w:p>
    <w:p w:rsidR="00460316" w:rsidRPr="007478E1" w:rsidRDefault="00813455" w:rsidP="007478E1">
      <w:pPr>
        <w:spacing w:after="0" w:line="360" w:lineRule="auto"/>
        <w:ind w:right="-285" w:firstLine="567"/>
        <w:jc w:val="both"/>
        <w:rPr>
          <w:rFonts w:ascii="Arial" w:hAnsi="Arial" w:cs="Arial"/>
          <w:sz w:val="24"/>
          <w:szCs w:val="24"/>
        </w:rPr>
      </w:pPr>
      <w:r w:rsidRPr="007478E1">
        <w:rPr>
          <w:rFonts w:ascii="Arial" w:hAnsi="Arial" w:cs="Arial"/>
          <w:sz w:val="24"/>
          <w:szCs w:val="24"/>
        </w:rPr>
        <w:t>a) Que las partes contrajeron matrimonio con fecha 28 de diciembre de 1991; y</w:t>
      </w:r>
      <w:r w:rsidR="00E93A2B" w:rsidRPr="007478E1">
        <w:rPr>
          <w:rFonts w:ascii="Arial" w:hAnsi="Arial" w:cs="Arial"/>
          <w:sz w:val="24"/>
          <w:szCs w:val="24"/>
        </w:rPr>
        <w:t xml:space="preserve"> </w:t>
      </w:r>
      <w:r w:rsidRPr="007478E1">
        <w:rPr>
          <w:rFonts w:ascii="Arial" w:hAnsi="Arial" w:cs="Arial"/>
          <w:sz w:val="24"/>
          <w:szCs w:val="24"/>
        </w:rPr>
        <w:t xml:space="preserve"> </w:t>
      </w:r>
    </w:p>
    <w:p w:rsidR="00813455" w:rsidRPr="007478E1" w:rsidRDefault="00813455" w:rsidP="007478E1">
      <w:pPr>
        <w:spacing w:after="0" w:line="360" w:lineRule="auto"/>
        <w:ind w:right="-285" w:firstLine="567"/>
        <w:jc w:val="both"/>
        <w:rPr>
          <w:rFonts w:ascii="Arial" w:hAnsi="Arial" w:cs="Arial"/>
          <w:sz w:val="24"/>
          <w:szCs w:val="24"/>
        </w:rPr>
      </w:pPr>
      <w:r w:rsidRPr="007478E1">
        <w:rPr>
          <w:rFonts w:ascii="Arial" w:hAnsi="Arial" w:cs="Arial"/>
          <w:sz w:val="24"/>
          <w:szCs w:val="24"/>
        </w:rPr>
        <w:t>b) Que se encuentran separadas de hecho desde enero de 2013;</w:t>
      </w:r>
    </w:p>
    <w:p w:rsidR="00813455" w:rsidRPr="007478E1" w:rsidRDefault="00317306" w:rsidP="007478E1">
      <w:pPr>
        <w:spacing w:after="0" w:line="360" w:lineRule="auto"/>
        <w:ind w:right="-285" w:firstLine="567"/>
        <w:jc w:val="both"/>
        <w:rPr>
          <w:rFonts w:ascii="Arial" w:hAnsi="Arial" w:cs="Arial"/>
          <w:sz w:val="24"/>
          <w:szCs w:val="24"/>
        </w:rPr>
      </w:pPr>
      <w:r w:rsidRPr="007478E1">
        <w:rPr>
          <w:rFonts w:ascii="Arial" w:hAnsi="Arial" w:cs="Arial"/>
          <w:sz w:val="24"/>
          <w:szCs w:val="24"/>
        </w:rPr>
        <w:t xml:space="preserve">c) Que </w:t>
      </w:r>
      <w:r w:rsidR="009D7429" w:rsidRPr="007478E1">
        <w:rPr>
          <w:rFonts w:ascii="Arial" w:hAnsi="Arial" w:cs="Arial"/>
          <w:sz w:val="24"/>
          <w:szCs w:val="24"/>
        </w:rPr>
        <w:t>la demandada</w:t>
      </w:r>
      <w:r w:rsidRPr="007478E1">
        <w:rPr>
          <w:rFonts w:ascii="Arial" w:hAnsi="Arial" w:cs="Arial"/>
          <w:sz w:val="24"/>
          <w:szCs w:val="24"/>
        </w:rPr>
        <w:t xml:space="preserve"> se allanó a la demanda</w:t>
      </w:r>
      <w:r w:rsidR="009D7429" w:rsidRPr="007478E1">
        <w:rPr>
          <w:rFonts w:ascii="Arial" w:hAnsi="Arial" w:cs="Arial"/>
          <w:sz w:val="24"/>
          <w:szCs w:val="24"/>
        </w:rPr>
        <w:t>, como se encarga también de reconocerlo la propia recurrente a fs.41</w:t>
      </w:r>
      <w:r w:rsidRPr="007478E1">
        <w:rPr>
          <w:rFonts w:ascii="Arial" w:hAnsi="Arial" w:cs="Arial"/>
          <w:sz w:val="24"/>
          <w:szCs w:val="24"/>
        </w:rPr>
        <w:t>;</w:t>
      </w:r>
    </w:p>
    <w:p w:rsidR="002B3BB3" w:rsidRPr="007478E1" w:rsidRDefault="00317306" w:rsidP="007478E1">
      <w:pPr>
        <w:spacing w:after="0" w:line="360" w:lineRule="auto"/>
        <w:ind w:right="-285" w:firstLine="567"/>
        <w:jc w:val="both"/>
        <w:rPr>
          <w:rFonts w:ascii="Arial" w:hAnsi="Arial" w:cs="Arial"/>
          <w:sz w:val="24"/>
          <w:szCs w:val="24"/>
        </w:rPr>
      </w:pPr>
      <w:r w:rsidRPr="007478E1">
        <w:rPr>
          <w:rFonts w:ascii="Arial" w:hAnsi="Arial" w:cs="Arial"/>
          <w:sz w:val="24"/>
          <w:szCs w:val="24"/>
        </w:rPr>
        <w:t>4°) Que el artículo 27 inciso 1° de la Ley de Matrimonio Civil (19.947) dispone que “cualquiera de los cónyuges podrá solicitar al tribunal que declare la separación, cuando hubiere cesado la convivencia”.</w:t>
      </w:r>
    </w:p>
    <w:p w:rsidR="00317306" w:rsidRPr="007478E1" w:rsidRDefault="00DE327C" w:rsidP="007478E1">
      <w:pPr>
        <w:spacing w:after="0" w:line="360" w:lineRule="auto"/>
        <w:ind w:right="-285" w:firstLine="567"/>
        <w:jc w:val="both"/>
        <w:rPr>
          <w:rFonts w:ascii="Arial" w:hAnsi="Arial" w:cs="Arial"/>
          <w:sz w:val="24"/>
          <w:szCs w:val="24"/>
        </w:rPr>
      </w:pPr>
      <w:r w:rsidRPr="007478E1">
        <w:rPr>
          <w:rFonts w:ascii="Arial" w:hAnsi="Arial" w:cs="Arial"/>
          <w:sz w:val="24"/>
          <w:szCs w:val="24"/>
        </w:rPr>
        <w:t>Finalmente, a</w:t>
      </w:r>
      <w:r w:rsidR="00317306" w:rsidRPr="007478E1">
        <w:rPr>
          <w:rFonts w:ascii="Arial" w:hAnsi="Arial" w:cs="Arial"/>
          <w:sz w:val="24"/>
          <w:szCs w:val="24"/>
        </w:rPr>
        <w:t xml:space="preserve">sí lo resolvió la sentencia de la instancia, sobre la </w:t>
      </w:r>
      <w:r w:rsidRPr="007478E1">
        <w:rPr>
          <w:rFonts w:ascii="Arial" w:hAnsi="Arial" w:cs="Arial"/>
          <w:sz w:val="24"/>
          <w:szCs w:val="24"/>
        </w:rPr>
        <w:t>base de l</w:t>
      </w:r>
      <w:r w:rsidR="004737F8" w:rsidRPr="007478E1">
        <w:rPr>
          <w:rFonts w:ascii="Arial" w:hAnsi="Arial" w:cs="Arial"/>
          <w:sz w:val="24"/>
          <w:szCs w:val="24"/>
        </w:rPr>
        <w:t>os hechos ya reseñados, siendo é</w:t>
      </w:r>
      <w:r w:rsidRPr="007478E1">
        <w:rPr>
          <w:rFonts w:ascii="Arial" w:hAnsi="Arial" w:cs="Arial"/>
          <w:sz w:val="24"/>
          <w:szCs w:val="24"/>
        </w:rPr>
        <w:t>sta confirmada en todas sus partes por los jueces de fondo.</w:t>
      </w:r>
    </w:p>
    <w:p w:rsidR="003A12B7" w:rsidRPr="007478E1" w:rsidRDefault="003A12B7" w:rsidP="007478E1">
      <w:pPr>
        <w:spacing w:after="0" w:line="360" w:lineRule="auto"/>
        <w:ind w:right="-285" w:firstLine="567"/>
        <w:jc w:val="both"/>
        <w:rPr>
          <w:rFonts w:ascii="Arial" w:hAnsi="Arial" w:cs="Arial"/>
          <w:sz w:val="24"/>
          <w:szCs w:val="24"/>
        </w:rPr>
      </w:pPr>
      <w:r w:rsidRPr="007478E1">
        <w:rPr>
          <w:rFonts w:ascii="Arial" w:hAnsi="Arial" w:cs="Arial"/>
          <w:sz w:val="24"/>
          <w:szCs w:val="24"/>
        </w:rPr>
        <w:t>5°) Frente a lo anterior, la demandada recurre de casación en el fondo</w:t>
      </w:r>
      <w:r w:rsidR="004737F8" w:rsidRPr="007478E1">
        <w:rPr>
          <w:rFonts w:ascii="Arial" w:hAnsi="Arial" w:cs="Arial"/>
          <w:sz w:val="24"/>
          <w:szCs w:val="24"/>
        </w:rPr>
        <w:t>, argumentando una vulneración  de</w:t>
      </w:r>
      <w:r w:rsidRPr="007478E1">
        <w:rPr>
          <w:rFonts w:ascii="Arial" w:hAnsi="Arial" w:cs="Arial"/>
          <w:sz w:val="24"/>
          <w:szCs w:val="24"/>
        </w:rPr>
        <w:t xml:space="preserve"> lo dispuesto en los artículo</w:t>
      </w:r>
      <w:r w:rsidR="004737F8" w:rsidRPr="007478E1">
        <w:rPr>
          <w:rFonts w:ascii="Arial" w:hAnsi="Arial" w:cs="Arial"/>
          <w:sz w:val="24"/>
          <w:szCs w:val="24"/>
        </w:rPr>
        <w:t>s 29 y 62 de la Ley</w:t>
      </w:r>
      <w:r w:rsidRPr="007478E1">
        <w:rPr>
          <w:rFonts w:ascii="Arial" w:hAnsi="Arial" w:cs="Arial"/>
          <w:sz w:val="24"/>
          <w:szCs w:val="24"/>
        </w:rPr>
        <w:t xml:space="preserve"> N° 19.968 que regula los tribunales de familia, en razón </w:t>
      </w:r>
      <w:r w:rsidR="004737F8" w:rsidRPr="007478E1">
        <w:rPr>
          <w:rFonts w:ascii="Arial" w:hAnsi="Arial" w:cs="Arial"/>
          <w:sz w:val="24"/>
          <w:szCs w:val="24"/>
        </w:rPr>
        <w:t>de que el demandante no acompañó</w:t>
      </w:r>
      <w:r w:rsidR="007F5427" w:rsidRPr="007478E1">
        <w:rPr>
          <w:rFonts w:ascii="Arial" w:hAnsi="Arial" w:cs="Arial"/>
          <w:sz w:val="24"/>
          <w:szCs w:val="24"/>
        </w:rPr>
        <w:t>,</w:t>
      </w:r>
      <w:r w:rsidRPr="007478E1">
        <w:rPr>
          <w:rFonts w:ascii="Arial" w:hAnsi="Arial" w:cs="Arial"/>
          <w:sz w:val="24"/>
          <w:szCs w:val="24"/>
        </w:rPr>
        <w:t xml:space="preserve"> en la etapa procesal correspondiente, los medios probatorios necesarios para acreditar su </w:t>
      </w:r>
      <w:r w:rsidR="007F5427" w:rsidRPr="007478E1">
        <w:rPr>
          <w:rFonts w:ascii="Arial" w:hAnsi="Arial" w:cs="Arial"/>
          <w:sz w:val="24"/>
          <w:szCs w:val="24"/>
        </w:rPr>
        <w:t>petición.</w:t>
      </w:r>
    </w:p>
    <w:p w:rsidR="00317306" w:rsidRPr="007478E1" w:rsidRDefault="003A12B7" w:rsidP="007478E1">
      <w:pPr>
        <w:spacing w:after="0" w:line="360" w:lineRule="auto"/>
        <w:ind w:right="-285" w:firstLine="567"/>
        <w:jc w:val="both"/>
        <w:rPr>
          <w:rFonts w:ascii="Arial" w:hAnsi="Arial" w:cs="Arial"/>
          <w:sz w:val="24"/>
          <w:szCs w:val="24"/>
        </w:rPr>
      </w:pPr>
      <w:r w:rsidRPr="007478E1">
        <w:rPr>
          <w:rFonts w:ascii="Arial" w:hAnsi="Arial" w:cs="Arial"/>
          <w:sz w:val="24"/>
          <w:szCs w:val="24"/>
        </w:rPr>
        <w:t>6</w:t>
      </w:r>
      <w:r w:rsidR="00317306" w:rsidRPr="007478E1">
        <w:rPr>
          <w:rFonts w:ascii="Arial" w:hAnsi="Arial" w:cs="Arial"/>
          <w:sz w:val="24"/>
          <w:szCs w:val="24"/>
        </w:rPr>
        <w:t>°) Que</w:t>
      </w:r>
      <w:r w:rsidRPr="007478E1">
        <w:rPr>
          <w:rFonts w:ascii="Arial" w:hAnsi="Arial" w:cs="Arial"/>
          <w:sz w:val="24"/>
          <w:szCs w:val="24"/>
        </w:rPr>
        <w:t xml:space="preserve"> en primer término es necesario dejar establecido que,</w:t>
      </w:r>
      <w:r w:rsidR="00317306" w:rsidRPr="007478E1">
        <w:rPr>
          <w:rFonts w:ascii="Arial" w:hAnsi="Arial" w:cs="Arial"/>
          <w:sz w:val="24"/>
          <w:szCs w:val="24"/>
        </w:rPr>
        <w:t xml:space="preserve"> para atacar la validez de lo allí resuelto,</w:t>
      </w:r>
      <w:r w:rsidR="009D7429" w:rsidRPr="007478E1">
        <w:rPr>
          <w:rFonts w:ascii="Arial" w:hAnsi="Arial" w:cs="Arial"/>
          <w:sz w:val="24"/>
          <w:szCs w:val="24"/>
        </w:rPr>
        <w:t xml:space="preserve"> incumbía a la recurrente demostrar la vulneración de las normas </w:t>
      </w:r>
      <w:r w:rsidR="00E60C88" w:rsidRPr="007478E1">
        <w:rPr>
          <w:rFonts w:ascii="Arial" w:hAnsi="Arial" w:cs="Arial"/>
          <w:sz w:val="24"/>
          <w:szCs w:val="24"/>
        </w:rPr>
        <w:t>en juego</w:t>
      </w:r>
      <w:r w:rsidR="009D7429" w:rsidRPr="007478E1">
        <w:rPr>
          <w:rFonts w:ascii="Arial" w:hAnsi="Arial" w:cs="Arial"/>
          <w:sz w:val="24"/>
          <w:szCs w:val="24"/>
        </w:rPr>
        <w:t xml:space="preserve"> y que sostienen su pretensión, sin embargo de lo cual se limitó a afirmar la ausencia de pr</w:t>
      </w:r>
      <w:r w:rsidR="00E60C88" w:rsidRPr="007478E1">
        <w:rPr>
          <w:rFonts w:ascii="Arial" w:hAnsi="Arial" w:cs="Arial"/>
          <w:sz w:val="24"/>
          <w:szCs w:val="24"/>
        </w:rPr>
        <w:t>obanzas</w:t>
      </w:r>
      <w:r w:rsidR="009D7429" w:rsidRPr="007478E1">
        <w:rPr>
          <w:rFonts w:ascii="Arial" w:hAnsi="Arial" w:cs="Arial"/>
          <w:sz w:val="24"/>
          <w:szCs w:val="24"/>
        </w:rPr>
        <w:t xml:space="preserve"> por parte de su contraria, acusando una incorporación de prueba no ofrecida y respecto a un hecho distinto al de la separación judicial.</w:t>
      </w:r>
    </w:p>
    <w:p w:rsidR="004D37B2" w:rsidRPr="007478E1" w:rsidRDefault="007F5427" w:rsidP="007478E1">
      <w:pPr>
        <w:spacing w:after="0" w:line="360" w:lineRule="auto"/>
        <w:ind w:right="-285" w:firstLine="567"/>
        <w:jc w:val="both"/>
        <w:rPr>
          <w:rFonts w:ascii="Arial" w:hAnsi="Arial" w:cs="Arial"/>
          <w:sz w:val="24"/>
          <w:szCs w:val="24"/>
        </w:rPr>
      </w:pPr>
      <w:r w:rsidRPr="007478E1">
        <w:rPr>
          <w:rFonts w:ascii="Arial" w:hAnsi="Arial" w:cs="Arial"/>
          <w:sz w:val="24"/>
          <w:szCs w:val="24"/>
        </w:rPr>
        <w:lastRenderedPageBreak/>
        <w:t>7</w:t>
      </w:r>
      <w:r w:rsidR="009D7429" w:rsidRPr="007478E1">
        <w:rPr>
          <w:rFonts w:ascii="Arial" w:hAnsi="Arial" w:cs="Arial"/>
          <w:sz w:val="24"/>
          <w:szCs w:val="24"/>
        </w:rPr>
        <w:t>°)</w:t>
      </w:r>
      <w:r w:rsidR="003A12B7" w:rsidRPr="007478E1">
        <w:rPr>
          <w:rFonts w:ascii="Arial" w:hAnsi="Arial" w:cs="Arial"/>
          <w:sz w:val="24"/>
          <w:szCs w:val="24"/>
        </w:rPr>
        <w:t xml:space="preserve"> Sin perjuicio de lo anterior, es necesario analizar si en los hechos concurre una efectiva vulneración a las norma</w:t>
      </w:r>
      <w:r w:rsidR="00D204DB" w:rsidRPr="007478E1">
        <w:rPr>
          <w:rFonts w:ascii="Arial" w:hAnsi="Arial" w:cs="Arial"/>
          <w:sz w:val="24"/>
          <w:szCs w:val="24"/>
        </w:rPr>
        <w:t>s señaladas</w:t>
      </w:r>
      <w:r w:rsidR="003A12B7" w:rsidRPr="007478E1">
        <w:rPr>
          <w:rFonts w:ascii="Arial" w:hAnsi="Arial" w:cs="Arial"/>
          <w:sz w:val="24"/>
          <w:szCs w:val="24"/>
        </w:rPr>
        <w:t>.</w:t>
      </w:r>
      <w:r w:rsidR="004D37B2" w:rsidRPr="007478E1">
        <w:rPr>
          <w:rFonts w:ascii="Arial" w:hAnsi="Arial" w:cs="Arial"/>
          <w:sz w:val="24"/>
          <w:szCs w:val="24"/>
        </w:rPr>
        <w:t xml:space="preserve"> En este sentido, el artículo 29 de la citada ley, que regula el ofrecimiento de prueba en materias d</w:t>
      </w:r>
      <w:r w:rsidR="00D204DB" w:rsidRPr="007478E1">
        <w:rPr>
          <w:rFonts w:ascii="Arial" w:hAnsi="Arial" w:cs="Arial"/>
          <w:sz w:val="24"/>
          <w:szCs w:val="24"/>
        </w:rPr>
        <w:t>e familia, en su inciso tercero</w:t>
      </w:r>
      <w:r w:rsidR="004D37B2" w:rsidRPr="007478E1">
        <w:rPr>
          <w:rFonts w:ascii="Arial" w:hAnsi="Arial" w:cs="Arial"/>
          <w:sz w:val="24"/>
          <w:szCs w:val="24"/>
        </w:rPr>
        <w:t xml:space="preserve"> faculta expresamente al juez a que de oficio pueda traer a colación los medios de prueba necesarios</w:t>
      </w:r>
      <w:r w:rsidR="00CF3129" w:rsidRPr="007478E1">
        <w:rPr>
          <w:rFonts w:ascii="Arial" w:hAnsi="Arial" w:cs="Arial"/>
          <w:sz w:val="24"/>
          <w:szCs w:val="24"/>
        </w:rPr>
        <w:t>, sin mencionar límite a</w:t>
      </w:r>
      <w:r w:rsidRPr="007478E1">
        <w:rPr>
          <w:rFonts w:ascii="Arial" w:hAnsi="Arial" w:cs="Arial"/>
          <w:sz w:val="24"/>
          <w:szCs w:val="24"/>
        </w:rPr>
        <w:t>lguno respecto a la oportunidad,</w:t>
      </w:r>
      <w:r w:rsidR="004D37B2" w:rsidRPr="007478E1">
        <w:rPr>
          <w:rFonts w:ascii="Arial" w:hAnsi="Arial" w:cs="Arial"/>
          <w:sz w:val="24"/>
          <w:szCs w:val="24"/>
        </w:rPr>
        <w:t xml:space="preserve"> para resolver un conflicto de índole familiar, lo cual es plenamente concordante con las otras facultades oficiosas que consagra el ordenamiento en la mater</w:t>
      </w:r>
      <w:r w:rsidR="004737F8" w:rsidRPr="007478E1">
        <w:rPr>
          <w:rFonts w:ascii="Arial" w:hAnsi="Arial" w:cs="Arial"/>
          <w:sz w:val="24"/>
          <w:szCs w:val="24"/>
        </w:rPr>
        <w:t>ia y coherente a su vez con uno</w:t>
      </w:r>
      <w:r w:rsidR="004D37B2" w:rsidRPr="007478E1">
        <w:rPr>
          <w:rFonts w:ascii="Arial" w:hAnsi="Arial" w:cs="Arial"/>
          <w:sz w:val="24"/>
          <w:szCs w:val="24"/>
        </w:rPr>
        <w:t xml:space="preserve"> de los principios que inspiran el procedimiento de familia, </w:t>
      </w:r>
      <w:r w:rsidR="00CF3129" w:rsidRPr="007478E1">
        <w:rPr>
          <w:rFonts w:ascii="Arial" w:hAnsi="Arial" w:cs="Arial"/>
          <w:sz w:val="24"/>
          <w:szCs w:val="24"/>
        </w:rPr>
        <w:t>c</w:t>
      </w:r>
      <w:r w:rsidR="00D204DB" w:rsidRPr="007478E1">
        <w:rPr>
          <w:rFonts w:ascii="Arial" w:hAnsi="Arial" w:cs="Arial"/>
          <w:sz w:val="24"/>
          <w:szCs w:val="24"/>
        </w:rPr>
        <w:t>ual es el del impulso procesal</w:t>
      </w:r>
      <w:r w:rsidR="004737F8" w:rsidRPr="007478E1">
        <w:rPr>
          <w:rFonts w:ascii="Arial" w:hAnsi="Arial" w:cs="Arial"/>
          <w:sz w:val="24"/>
          <w:szCs w:val="24"/>
        </w:rPr>
        <w:t xml:space="preserve"> del tribunal</w:t>
      </w:r>
      <w:r w:rsidR="00CF3129" w:rsidRPr="007478E1">
        <w:rPr>
          <w:rFonts w:ascii="Arial" w:hAnsi="Arial" w:cs="Arial"/>
          <w:sz w:val="24"/>
          <w:szCs w:val="24"/>
        </w:rPr>
        <w:t>. En este sentido y teniend</w:t>
      </w:r>
      <w:r w:rsidR="004737F8" w:rsidRPr="007478E1">
        <w:rPr>
          <w:rFonts w:ascii="Arial" w:hAnsi="Arial" w:cs="Arial"/>
          <w:sz w:val="24"/>
          <w:szCs w:val="24"/>
        </w:rPr>
        <w:t>o además en</w:t>
      </w:r>
      <w:r w:rsidR="00D204DB" w:rsidRPr="007478E1">
        <w:rPr>
          <w:rFonts w:ascii="Arial" w:hAnsi="Arial" w:cs="Arial"/>
          <w:sz w:val="24"/>
          <w:szCs w:val="24"/>
        </w:rPr>
        <w:t xml:space="preserve"> consideración </w:t>
      </w:r>
      <w:r w:rsidR="00CF3129" w:rsidRPr="007478E1">
        <w:rPr>
          <w:rFonts w:ascii="Arial" w:hAnsi="Arial" w:cs="Arial"/>
          <w:sz w:val="24"/>
          <w:szCs w:val="24"/>
        </w:rPr>
        <w:t xml:space="preserve"> la actitud de allanamiento por parte de la demandada precisamente respecto de la acción de separación, no queda sino afirmar que la vulneración denunciada no se configura en el caso en comento, al haber actuado el juez de la instancia conforme a sus facultades oficiosas consagradas por el legislador. </w:t>
      </w:r>
      <w:r w:rsidR="004D37B2" w:rsidRPr="007478E1">
        <w:rPr>
          <w:rFonts w:ascii="Arial" w:hAnsi="Arial" w:cs="Arial"/>
          <w:sz w:val="24"/>
          <w:szCs w:val="24"/>
        </w:rPr>
        <w:t xml:space="preserve"> </w:t>
      </w:r>
    </w:p>
    <w:p w:rsidR="00876D39" w:rsidRPr="007478E1" w:rsidRDefault="007F5427" w:rsidP="007478E1">
      <w:pPr>
        <w:spacing w:after="0" w:line="360" w:lineRule="auto"/>
        <w:ind w:right="-285" w:firstLine="567"/>
        <w:jc w:val="both"/>
        <w:rPr>
          <w:rFonts w:ascii="Arial" w:hAnsi="Arial" w:cs="Arial"/>
          <w:sz w:val="24"/>
          <w:szCs w:val="24"/>
        </w:rPr>
      </w:pPr>
      <w:r w:rsidRPr="007478E1">
        <w:rPr>
          <w:rFonts w:ascii="Arial" w:hAnsi="Arial" w:cs="Arial"/>
          <w:sz w:val="24"/>
          <w:szCs w:val="24"/>
        </w:rPr>
        <w:t>8</w:t>
      </w:r>
      <w:r w:rsidR="00876D39" w:rsidRPr="007478E1">
        <w:rPr>
          <w:rFonts w:ascii="Arial" w:hAnsi="Arial" w:cs="Arial"/>
          <w:sz w:val="24"/>
          <w:szCs w:val="24"/>
        </w:rPr>
        <w:t>°) Que por lo anteriormente razonado también es necesario rechazar la posible vu</w:t>
      </w:r>
      <w:r w:rsidR="004737F8" w:rsidRPr="007478E1">
        <w:rPr>
          <w:rFonts w:ascii="Arial" w:hAnsi="Arial" w:cs="Arial"/>
          <w:sz w:val="24"/>
          <w:szCs w:val="24"/>
        </w:rPr>
        <w:t>lneración de</w:t>
      </w:r>
      <w:r w:rsidR="00876D39" w:rsidRPr="007478E1">
        <w:rPr>
          <w:rFonts w:ascii="Arial" w:hAnsi="Arial" w:cs="Arial"/>
          <w:sz w:val="24"/>
          <w:szCs w:val="24"/>
        </w:rPr>
        <w:t xml:space="preserve"> lo dispuesto en el artículo 62 que regula el contenido de la resolución que cita a las partes a audiencia de juicio, pues como ya </w:t>
      </w:r>
      <w:r w:rsidR="00D204DB" w:rsidRPr="007478E1">
        <w:rPr>
          <w:rFonts w:ascii="Arial" w:hAnsi="Arial" w:cs="Arial"/>
          <w:sz w:val="24"/>
          <w:szCs w:val="24"/>
        </w:rPr>
        <w:t>se razonó, hubo allanamiento de</w:t>
      </w:r>
      <w:r w:rsidR="00876D39" w:rsidRPr="007478E1">
        <w:rPr>
          <w:rFonts w:ascii="Arial" w:hAnsi="Arial" w:cs="Arial"/>
          <w:sz w:val="24"/>
          <w:szCs w:val="24"/>
        </w:rPr>
        <w:t xml:space="preserve"> la demandada respecto de la acción de separación, es decir, confirmó el cese de convivencia necesario para que la presente acción procediera y, por otro lado, el juez de</w:t>
      </w:r>
      <w:r w:rsidR="004737F8" w:rsidRPr="007478E1">
        <w:rPr>
          <w:rFonts w:ascii="Arial" w:hAnsi="Arial" w:cs="Arial"/>
          <w:sz w:val="24"/>
          <w:szCs w:val="24"/>
        </w:rPr>
        <w:t xml:space="preserve"> la</w:t>
      </w:r>
      <w:r w:rsidR="00876D39" w:rsidRPr="007478E1">
        <w:rPr>
          <w:rFonts w:ascii="Arial" w:hAnsi="Arial" w:cs="Arial"/>
          <w:sz w:val="24"/>
          <w:szCs w:val="24"/>
        </w:rPr>
        <w:t xml:space="preserve"> instancia sólo realizó lo que sus facultades de oficio le permitían, accediendo a recibir prueba necesaria para resolver el conflicto familiar. </w:t>
      </w:r>
    </w:p>
    <w:p w:rsidR="00E60C88" w:rsidRPr="007478E1" w:rsidRDefault="007F5427" w:rsidP="007478E1">
      <w:pPr>
        <w:spacing w:after="0" w:line="360" w:lineRule="auto"/>
        <w:ind w:right="-285" w:firstLine="567"/>
        <w:jc w:val="both"/>
        <w:rPr>
          <w:rFonts w:ascii="Arial" w:hAnsi="Arial" w:cs="Arial"/>
          <w:sz w:val="24"/>
          <w:szCs w:val="24"/>
        </w:rPr>
      </w:pPr>
      <w:r w:rsidRPr="007478E1">
        <w:rPr>
          <w:rFonts w:ascii="Arial" w:hAnsi="Arial" w:cs="Arial"/>
          <w:sz w:val="24"/>
          <w:szCs w:val="24"/>
        </w:rPr>
        <w:t>9</w:t>
      </w:r>
      <w:r w:rsidR="00D975F2" w:rsidRPr="007478E1">
        <w:rPr>
          <w:rFonts w:ascii="Arial" w:hAnsi="Arial" w:cs="Arial"/>
          <w:sz w:val="24"/>
          <w:szCs w:val="24"/>
        </w:rPr>
        <w:t xml:space="preserve">°) </w:t>
      </w:r>
      <w:r w:rsidR="007226CD" w:rsidRPr="007478E1">
        <w:rPr>
          <w:rFonts w:ascii="Arial" w:hAnsi="Arial" w:cs="Arial"/>
          <w:sz w:val="24"/>
          <w:szCs w:val="24"/>
        </w:rPr>
        <w:t>Que finalmente se hace necesario mencionar que,</w:t>
      </w:r>
      <w:r w:rsidR="00E60C88" w:rsidRPr="007478E1">
        <w:rPr>
          <w:rFonts w:ascii="Arial" w:hAnsi="Arial" w:cs="Arial"/>
          <w:sz w:val="24"/>
          <w:szCs w:val="24"/>
        </w:rPr>
        <w:t xml:space="preserve"> de todas maneras, el sustento fáctico del recurso no resulta congruente con infracciones de normas sustantivas como son las que cautela </w:t>
      </w:r>
      <w:r w:rsidR="004562DD" w:rsidRPr="007478E1">
        <w:rPr>
          <w:rFonts w:ascii="Arial" w:hAnsi="Arial" w:cs="Arial"/>
          <w:sz w:val="24"/>
          <w:szCs w:val="24"/>
        </w:rPr>
        <w:t>el recurso de</w:t>
      </w:r>
      <w:r w:rsidR="00E60C88" w:rsidRPr="007478E1">
        <w:rPr>
          <w:rFonts w:ascii="Arial" w:hAnsi="Arial" w:cs="Arial"/>
          <w:sz w:val="24"/>
          <w:szCs w:val="24"/>
        </w:rPr>
        <w:t xml:space="preserve"> casación de fondo</w:t>
      </w:r>
      <w:r w:rsidR="007226CD" w:rsidRPr="007478E1">
        <w:rPr>
          <w:rFonts w:ascii="Arial" w:hAnsi="Arial" w:cs="Arial"/>
          <w:sz w:val="24"/>
          <w:szCs w:val="24"/>
        </w:rPr>
        <w:t xml:space="preserve"> por lo ya razonado</w:t>
      </w:r>
      <w:r w:rsidR="00E60C88" w:rsidRPr="007478E1">
        <w:rPr>
          <w:rFonts w:ascii="Arial" w:hAnsi="Arial" w:cs="Arial"/>
          <w:sz w:val="24"/>
          <w:szCs w:val="24"/>
        </w:rPr>
        <w:t xml:space="preserve">, salvo la que </w:t>
      </w:r>
      <w:r w:rsidR="004562DD" w:rsidRPr="007478E1">
        <w:rPr>
          <w:rFonts w:ascii="Arial" w:hAnsi="Arial" w:cs="Arial"/>
          <w:sz w:val="24"/>
          <w:szCs w:val="24"/>
        </w:rPr>
        <w:t xml:space="preserve">se refiere </w:t>
      </w:r>
      <w:r w:rsidR="00E60C88" w:rsidRPr="007478E1">
        <w:rPr>
          <w:rFonts w:ascii="Arial" w:hAnsi="Arial" w:cs="Arial"/>
          <w:sz w:val="24"/>
          <w:szCs w:val="24"/>
        </w:rPr>
        <w:t xml:space="preserve">a la violación del sistema de apreciación de la prueba de la sana crítica, pero que en este caso se </w:t>
      </w:r>
      <w:r w:rsidR="004562DD" w:rsidRPr="007478E1">
        <w:rPr>
          <w:rFonts w:ascii="Arial" w:hAnsi="Arial" w:cs="Arial"/>
          <w:sz w:val="24"/>
          <w:szCs w:val="24"/>
        </w:rPr>
        <w:t>dirige más bien a cuestionar la forma en que se allegaron los medios probatorios, dejando de lado el allanamiento formal y declarado a la demanda, antecedente probatorio de peso que los jueces valoraron en conjunto con la prueba allegada.</w:t>
      </w:r>
    </w:p>
    <w:p w:rsidR="00D975F2" w:rsidRPr="007478E1" w:rsidRDefault="007F5427" w:rsidP="007478E1">
      <w:pPr>
        <w:spacing w:after="0" w:line="360" w:lineRule="auto"/>
        <w:ind w:right="-285" w:firstLine="567"/>
        <w:jc w:val="both"/>
        <w:rPr>
          <w:rFonts w:ascii="Arial" w:hAnsi="Arial" w:cs="Arial"/>
          <w:sz w:val="24"/>
          <w:szCs w:val="24"/>
        </w:rPr>
      </w:pPr>
      <w:r w:rsidRPr="007478E1">
        <w:rPr>
          <w:rFonts w:ascii="Arial" w:hAnsi="Arial" w:cs="Arial"/>
          <w:sz w:val="24"/>
          <w:szCs w:val="24"/>
        </w:rPr>
        <w:t>10</w:t>
      </w:r>
      <w:r w:rsidR="004562DD" w:rsidRPr="007478E1">
        <w:rPr>
          <w:rFonts w:ascii="Arial" w:hAnsi="Arial" w:cs="Arial"/>
          <w:sz w:val="24"/>
          <w:szCs w:val="24"/>
        </w:rPr>
        <w:t xml:space="preserve">°) </w:t>
      </w:r>
      <w:r w:rsidR="00D975F2" w:rsidRPr="007478E1">
        <w:rPr>
          <w:rFonts w:ascii="Arial" w:hAnsi="Arial" w:cs="Arial"/>
          <w:sz w:val="24"/>
          <w:szCs w:val="24"/>
        </w:rPr>
        <w:t>Que</w:t>
      </w:r>
      <w:r w:rsidR="007226CD" w:rsidRPr="007478E1">
        <w:rPr>
          <w:rFonts w:ascii="Arial" w:hAnsi="Arial" w:cs="Arial"/>
          <w:sz w:val="24"/>
          <w:szCs w:val="24"/>
        </w:rPr>
        <w:t xml:space="preserve"> por todo lo ya explicado fluye</w:t>
      </w:r>
      <w:r w:rsidR="00D975F2" w:rsidRPr="007478E1">
        <w:rPr>
          <w:rFonts w:ascii="Arial" w:hAnsi="Arial" w:cs="Arial"/>
          <w:sz w:val="24"/>
          <w:szCs w:val="24"/>
        </w:rPr>
        <w:t xml:space="preserve"> que el recurso en examen no podrá ser acogido y por ello se mantendrá la validez del dictamen efectuado por la Corte de Apelaciones en mención.</w:t>
      </w:r>
    </w:p>
    <w:p w:rsidR="004562DD" w:rsidRPr="007478E1" w:rsidRDefault="00D975F2" w:rsidP="007478E1">
      <w:pPr>
        <w:spacing w:after="0" w:line="360" w:lineRule="auto"/>
        <w:ind w:right="-285" w:firstLine="567"/>
        <w:jc w:val="both"/>
        <w:rPr>
          <w:rFonts w:ascii="Arial" w:hAnsi="Arial" w:cs="Arial"/>
          <w:sz w:val="24"/>
          <w:szCs w:val="24"/>
        </w:rPr>
      </w:pPr>
      <w:r w:rsidRPr="007478E1">
        <w:rPr>
          <w:rFonts w:ascii="Arial" w:hAnsi="Arial" w:cs="Arial"/>
          <w:sz w:val="24"/>
          <w:szCs w:val="24"/>
        </w:rPr>
        <w:t>Y visto, además, lo dispuesto en los artículos 764, 765, 767, 783 inc. 1° del Código de Procedim</w:t>
      </w:r>
      <w:r w:rsidR="004562DD" w:rsidRPr="007478E1">
        <w:rPr>
          <w:rFonts w:ascii="Arial" w:hAnsi="Arial" w:cs="Arial"/>
          <w:sz w:val="24"/>
          <w:szCs w:val="24"/>
        </w:rPr>
        <w:t xml:space="preserve">iento Civil, </w:t>
      </w:r>
      <w:r w:rsidR="004562DD" w:rsidRPr="007478E1">
        <w:rPr>
          <w:rFonts w:ascii="Arial" w:hAnsi="Arial" w:cs="Arial"/>
          <w:b/>
          <w:sz w:val="24"/>
          <w:szCs w:val="24"/>
        </w:rPr>
        <w:t xml:space="preserve">se declara SIN LUGAR el recurso de casación en el fondo </w:t>
      </w:r>
      <w:r w:rsidR="004562DD" w:rsidRPr="007478E1">
        <w:rPr>
          <w:rFonts w:ascii="Arial" w:hAnsi="Arial" w:cs="Arial"/>
          <w:sz w:val="24"/>
          <w:szCs w:val="24"/>
        </w:rPr>
        <w:t xml:space="preserve"> deducido por la demandada doña </w:t>
      </w:r>
      <w:r w:rsidR="00253976">
        <w:rPr>
          <w:rFonts w:ascii="Arial" w:hAnsi="Arial" w:cs="Arial"/>
          <w:sz w:val="24"/>
          <w:szCs w:val="24"/>
        </w:rPr>
        <w:t xml:space="preserve">XXXXXX </w:t>
      </w:r>
      <w:r w:rsidR="004562DD" w:rsidRPr="007478E1">
        <w:rPr>
          <w:rFonts w:ascii="Arial" w:hAnsi="Arial" w:cs="Arial"/>
          <w:sz w:val="24"/>
          <w:szCs w:val="24"/>
        </w:rPr>
        <w:t xml:space="preserve">en contra de la sentencia de la </w:t>
      </w:r>
      <w:r w:rsidR="004562DD" w:rsidRPr="007478E1">
        <w:rPr>
          <w:rFonts w:ascii="Arial" w:hAnsi="Arial" w:cs="Arial"/>
          <w:sz w:val="24"/>
          <w:szCs w:val="24"/>
        </w:rPr>
        <w:lastRenderedPageBreak/>
        <w:t>Corte de Apelaciones de Santiago, expedida con fecha 28 de abril de 2014, la que en consecuencia es plenamente válida.</w:t>
      </w:r>
    </w:p>
    <w:p w:rsidR="004562DD" w:rsidRPr="007478E1" w:rsidRDefault="004562DD" w:rsidP="007478E1">
      <w:pPr>
        <w:spacing w:after="0" w:line="360" w:lineRule="auto"/>
        <w:ind w:right="-285" w:firstLine="567"/>
        <w:jc w:val="both"/>
        <w:rPr>
          <w:rFonts w:ascii="Arial" w:hAnsi="Arial" w:cs="Arial"/>
          <w:sz w:val="24"/>
          <w:szCs w:val="24"/>
        </w:rPr>
      </w:pPr>
      <w:r w:rsidRPr="007478E1">
        <w:rPr>
          <w:rFonts w:ascii="Arial" w:hAnsi="Arial" w:cs="Arial"/>
          <w:sz w:val="24"/>
          <w:szCs w:val="24"/>
        </w:rPr>
        <w:t>(Se deja constancia que en esta sentencia se ha procurado respetar las recomendaciones del Proyecto “Justicia y lenguaje claro; por el derecho del ciudadano a comprender la justicia”).</w:t>
      </w:r>
    </w:p>
    <w:p w:rsidR="0023643E" w:rsidRPr="007478E1" w:rsidRDefault="0023643E" w:rsidP="007478E1">
      <w:pPr>
        <w:spacing w:after="0" w:line="360" w:lineRule="auto"/>
        <w:ind w:right="-285" w:firstLine="567"/>
        <w:jc w:val="both"/>
        <w:rPr>
          <w:rFonts w:ascii="Arial" w:hAnsi="Arial" w:cs="Arial"/>
          <w:sz w:val="24"/>
          <w:szCs w:val="24"/>
        </w:rPr>
      </w:pPr>
      <w:r w:rsidRPr="007478E1">
        <w:rPr>
          <w:rFonts w:ascii="Arial" w:hAnsi="Arial" w:cs="Arial"/>
          <w:sz w:val="24"/>
          <w:szCs w:val="24"/>
        </w:rPr>
        <w:t xml:space="preserve">Se previene que los Ministros </w:t>
      </w:r>
      <w:r w:rsidR="000A503F">
        <w:rPr>
          <w:rFonts w:ascii="Arial" w:hAnsi="Arial" w:cs="Arial"/>
          <w:sz w:val="24"/>
          <w:szCs w:val="24"/>
        </w:rPr>
        <w:t xml:space="preserve">señora </w:t>
      </w:r>
      <w:r w:rsidRPr="007478E1">
        <w:rPr>
          <w:rFonts w:ascii="Arial" w:hAnsi="Arial" w:cs="Arial"/>
          <w:sz w:val="24"/>
          <w:szCs w:val="24"/>
        </w:rPr>
        <w:t>C</w:t>
      </w:r>
      <w:r w:rsidR="00253976">
        <w:rPr>
          <w:rFonts w:ascii="Arial" w:hAnsi="Arial" w:cs="Arial"/>
          <w:sz w:val="24"/>
          <w:szCs w:val="24"/>
        </w:rPr>
        <w:t>hevesich</w:t>
      </w:r>
      <w:bookmarkStart w:id="0" w:name="_GoBack"/>
      <w:bookmarkEnd w:id="0"/>
      <w:r w:rsidRPr="007478E1">
        <w:rPr>
          <w:rFonts w:ascii="Arial" w:hAnsi="Arial" w:cs="Arial"/>
          <w:sz w:val="24"/>
          <w:szCs w:val="24"/>
        </w:rPr>
        <w:t xml:space="preserve"> y </w:t>
      </w:r>
      <w:r w:rsidR="000A503F">
        <w:rPr>
          <w:rFonts w:ascii="Arial" w:hAnsi="Arial" w:cs="Arial"/>
          <w:sz w:val="24"/>
          <w:szCs w:val="24"/>
        </w:rPr>
        <w:t>señor</w:t>
      </w:r>
      <w:r w:rsidRPr="007478E1">
        <w:rPr>
          <w:rFonts w:ascii="Arial" w:hAnsi="Arial" w:cs="Arial"/>
          <w:sz w:val="24"/>
          <w:szCs w:val="24"/>
        </w:rPr>
        <w:t xml:space="preserve"> Cerda </w:t>
      </w:r>
      <w:r w:rsidR="000A503F">
        <w:rPr>
          <w:rFonts w:ascii="Arial" w:hAnsi="Arial" w:cs="Arial"/>
          <w:sz w:val="24"/>
          <w:szCs w:val="24"/>
        </w:rPr>
        <w:t>no comparten el encabezado de la sentencia, denominada “resumen”, como tampoco la observación final relativa a la forma de su redacción, pues se trata de menciones no contempladas en la normativa que regula la dictación de las sentencias, y, además, innecesarias, dado que la lectura de la sentencia permite comprenderla a cabalidad.</w:t>
      </w:r>
    </w:p>
    <w:p w:rsidR="003E4568" w:rsidRPr="007478E1" w:rsidRDefault="003E4568" w:rsidP="007478E1">
      <w:pPr>
        <w:spacing w:after="0" w:line="360" w:lineRule="auto"/>
        <w:ind w:right="-285" w:firstLine="567"/>
        <w:jc w:val="both"/>
        <w:rPr>
          <w:rFonts w:ascii="Arial" w:hAnsi="Arial" w:cs="Arial"/>
          <w:sz w:val="24"/>
          <w:szCs w:val="24"/>
        </w:rPr>
      </w:pPr>
      <w:r w:rsidRPr="007478E1">
        <w:rPr>
          <w:rFonts w:ascii="Arial" w:hAnsi="Arial" w:cs="Arial"/>
          <w:sz w:val="24"/>
          <w:szCs w:val="24"/>
        </w:rPr>
        <w:t xml:space="preserve">Regístrese, comuníquese y devuélvanse. </w:t>
      </w:r>
    </w:p>
    <w:p w:rsidR="003E4568" w:rsidRPr="007478E1" w:rsidRDefault="003E4568" w:rsidP="007478E1">
      <w:pPr>
        <w:spacing w:after="0" w:line="360" w:lineRule="auto"/>
        <w:ind w:right="-285" w:firstLine="567"/>
        <w:jc w:val="both"/>
        <w:rPr>
          <w:rFonts w:ascii="Arial" w:hAnsi="Arial" w:cs="Arial"/>
          <w:sz w:val="24"/>
          <w:szCs w:val="24"/>
        </w:rPr>
      </w:pPr>
      <w:r w:rsidRPr="007478E1">
        <w:rPr>
          <w:rFonts w:ascii="Arial" w:hAnsi="Arial" w:cs="Arial"/>
          <w:sz w:val="24"/>
          <w:szCs w:val="24"/>
        </w:rPr>
        <w:t>Redacción del Ministro don Carlos Aránguiz Zúñiga.</w:t>
      </w:r>
    </w:p>
    <w:p w:rsidR="004562DD" w:rsidRDefault="004562DD" w:rsidP="007478E1">
      <w:pPr>
        <w:spacing w:after="0" w:line="360" w:lineRule="auto"/>
        <w:ind w:right="-285" w:firstLine="567"/>
        <w:jc w:val="both"/>
        <w:rPr>
          <w:rFonts w:ascii="Arial" w:hAnsi="Arial" w:cs="Arial"/>
          <w:sz w:val="24"/>
          <w:szCs w:val="24"/>
        </w:rPr>
      </w:pPr>
      <w:r w:rsidRPr="007478E1">
        <w:rPr>
          <w:rFonts w:ascii="Arial" w:hAnsi="Arial" w:cs="Arial"/>
          <w:sz w:val="24"/>
          <w:szCs w:val="24"/>
        </w:rPr>
        <w:t>Rol 13.828-2014.</w:t>
      </w:r>
    </w:p>
    <w:p w:rsidR="003822E2" w:rsidRPr="003822E2" w:rsidRDefault="003822E2" w:rsidP="003822E2">
      <w:pPr>
        <w:tabs>
          <w:tab w:val="left" w:pos="96"/>
          <w:tab w:val="left" w:pos="426"/>
          <w:tab w:val="left" w:pos="2808"/>
          <w:tab w:val="left" w:pos="3312"/>
          <w:tab w:val="left" w:pos="3984"/>
        </w:tabs>
        <w:autoSpaceDE w:val="0"/>
        <w:autoSpaceDN w:val="0"/>
        <w:adjustRightInd w:val="0"/>
        <w:spacing w:after="0" w:line="360" w:lineRule="auto"/>
        <w:jc w:val="both"/>
        <w:rPr>
          <w:rFonts w:ascii="Arial" w:eastAsia="Times New Roman" w:hAnsi="Arial" w:cs="Arial"/>
          <w:color w:val="000000"/>
          <w:sz w:val="24"/>
          <w:szCs w:val="24"/>
          <w:lang w:eastAsia="es-ES"/>
        </w:rPr>
      </w:pPr>
      <w:r w:rsidRPr="003822E2">
        <w:rPr>
          <w:rFonts w:ascii="Arial" w:eastAsia="Times New Roman" w:hAnsi="Arial" w:cs="Arial"/>
          <w:color w:val="000000"/>
          <w:sz w:val="24"/>
          <w:szCs w:val="24"/>
          <w:lang w:eastAsia="es-ES"/>
        </w:rPr>
        <w:t xml:space="preserve">Pronunciado por la Cuarta Sala de la Corte Suprema integrada por los Ministros </w:t>
      </w:r>
      <w:r w:rsidRPr="003822E2">
        <w:rPr>
          <w:rFonts w:ascii="Arial" w:eastAsia="Times New Roman" w:hAnsi="Arial" w:cs="Arial"/>
          <w:color w:val="000000"/>
          <w:sz w:val="24"/>
          <w:szCs w:val="24"/>
          <w:lang w:val="es-CL" w:eastAsia="es-ES"/>
        </w:rPr>
        <w:t xml:space="preserve">señora Gloria Ana Chevesich R., señores Carlos Aránguiz Z., </w:t>
      </w:r>
      <w:r w:rsidRPr="00253976">
        <w:rPr>
          <w:rFonts w:ascii="Arial" w:eastAsia="Times New Roman" w:hAnsi="Arial" w:cs="Arial"/>
          <w:color w:val="000000"/>
          <w:sz w:val="24"/>
          <w:szCs w:val="24"/>
          <w:lang w:val="es-CL" w:eastAsia="es-ES"/>
        </w:rPr>
        <w:t xml:space="preserve">Carlos Cerda F., y los Abogados Integrantes señores Arnaldo </w:t>
      </w:r>
      <w:proofErr w:type="spellStart"/>
      <w:r w:rsidRPr="00253976">
        <w:rPr>
          <w:rFonts w:ascii="Arial" w:eastAsia="Times New Roman" w:hAnsi="Arial" w:cs="Arial"/>
          <w:color w:val="000000"/>
          <w:sz w:val="24"/>
          <w:szCs w:val="24"/>
          <w:lang w:val="es-CL" w:eastAsia="es-ES"/>
        </w:rPr>
        <w:t>Gorziglia</w:t>
      </w:r>
      <w:proofErr w:type="spellEnd"/>
      <w:r w:rsidRPr="00253976">
        <w:rPr>
          <w:rFonts w:ascii="Arial" w:eastAsia="Times New Roman" w:hAnsi="Arial" w:cs="Arial"/>
          <w:color w:val="000000"/>
          <w:sz w:val="24"/>
          <w:szCs w:val="24"/>
          <w:lang w:val="es-CL" w:eastAsia="es-ES"/>
        </w:rPr>
        <w:t xml:space="preserve"> B., y Raúl Lecaros Z.  </w:t>
      </w:r>
      <w:r w:rsidRPr="003822E2">
        <w:rPr>
          <w:rFonts w:ascii="Arial" w:eastAsia="Times New Roman" w:hAnsi="Arial" w:cs="Arial"/>
          <w:color w:val="000000"/>
          <w:sz w:val="24"/>
          <w:szCs w:val="24"/>
          <w:lang w:eastAsia="es-ES"/>
        </w:rPr>
        <w:t xml:space="preserve">No firman los Abogados Integrantes señores </w:t>
      </w:r>
      <w:proofErr w:type="spellStart"/>
      <w:r w:rsidRPr="003822E2">
        <w:rPr>
          <w:rFonts w:ascii="Arial" w:eastAsia="Times New Roman" w:hAnsi="Arial" w:cs="Arial"/>
          <w:color w:val="000000"/>
          <w:sz w:val="24"/>
          <w:szCs w:val="24"/>
          <w:lang w:eastAsia="es-ES"/>
        </w:rPr>
        <w:t>Gorziglia</w:t>
      </w:r>
      <w:proofErr w:type="spellEnd"/>
      <w:r w:rsidRPr="003822E2">
        <w:rPr>
          <w:rFonts w:ascii="Arial" w:eastAsia="Times New Roman" w:hAnsi="Arial" w:cs="Arial"/>
          <w:color w:val="000000"/>
          <w:sz w:val="24"/>
          <w:szCs w:val="24"/>
          <w:lang w:eastAsia="es-ES"/>
        </w:rPr>
        <w:t xml:space="preserve"> y Lecaros,</w:t>
      </w:r>
      <w:r w:rsidRPr="00253976">
        <w:rPr>
          <w:rFonts w:ascii="Arial" w:eastAsia="Times New Roman" w:hAnsi="Arial" w:cs="Arial"/>
          <w:color w:val="000000"/>
          <w:sz w:val="24"/>
          <w:szCs w:val="24"/>
          <w:lang w:val="es-CL" w:eastAsia="es-ES"/>
        </w:rPr>
        <w:t xml:space="preserve"> </w:t>
      </w:r>
      <w:r w:rsidRPr="003822E2">
        <w:rPr>
          <w:rFonts w:ascii="Arial" w:eastAsia="Times New Roman" w:hAnsi="Arial" w:cs="Arial"/>
          <w:color w:val="000000"/>
          <w:sz w:val="24"/>
          <w:szCs w:val="24"/>
          <w:lang w:eastAsia="es-ES"/>
        </w:rPr>
        <w:t>no obstante haber concurrido a la vista y al acuerdo de la causa, por estar ambos ausentes. Santiago, cinco de enero de dos mil quince.</w:t>
      </w:r>
      <w:r w:rsidRPr="003822E2">
        <w:rPr>
          <w:rFonts w:ascii="Arial" w:eastAsia="Times New Roman" w:hAnsi="Arial" w:cs="Arial"/>
          <w:color w:val="000000"/>
          <w:sz w:val="24"/>
          <w:szCs w:val="24"/>
          <w:lang w:eastAsia="es-ES"/>
        </w:rPr>
        <w:tab/>
      </w:r>
    </w:p>
    <w:p w:rsidR="003822E2" w:rsidRPr="003822E2" w:rsidRDefault="003822E2" w:rsidP="003822E2">
      <w:pPr>
        <w:widowControl w:val="0"/>
        <w:tabs>
          <w:tab w:val="left" w:pos="96"/>
          <w:tab w:val="left" w:pos="426"/>
          <w:tab w:val="left" w:pos="616"/>
          <w:tab w:val="left" w:pos="882"/>
          <w:tab w:val="left" w:pos="2156"/>
          <w:tab w:val="left" w:pos="2814"/>
          <w:tab w:val="left" w:pos="3119"/>
          <w:tab w:val="left" w:pos="3318"/>
          <w:tab w:val="left" w:pos="3990"/>
          <w:tab w:val="left" w:pos="5600"/>
        </w:tabs>
        <w:suppressAutoHyphens/>
        <w:spacing w:after="0" w:line="360" w:lineRule="auto"/>
        <w:ind w:left="192"/>
        <w:jc w:val="both"/>
        <w:rPr>
          <w:rFonts w:ascii="Arial" w:eastAsia="Times New Roman" w:hAnsi="Arial" w:cs="Arial"/>
          <w:snapToGrid w:val="0"/>
          <w:color w:val="000000"/>
          <w:sz w:val="24"/>
          <w:szCs w:val="24"/>
          <w:lang w:val="es-CL" w:eastAsia="es-ES"/>
        </w:rPr>
      </w:pPr>
    </w:p>
    <w:p w:rsidR="003822E2" w:rsidRPr="003822E2" w:rsidRDefault="003822E2" w:rsidP="003822E2">
      <w:pPr>
        <w:widowControl w:val="0"/>
        <w:tabs>
          <w:tab w:val="left" w:pos="96"/>
          <w:tab w:val="left" w:pos="426"/>
          <w:tab w:val="left" w:pos="616"/>
          <w:tab w:val="left" w:pos="882"/>
          <w:tab w:val="left" w:pos="2156"/>
          <w:tab w:val="left" w:pos="2814"/>
          <w:tab w:val="left" w:pos="3119"/>
          <w:tab w:val="left" w:pos="3318"/>
          <w:tab w:val="left" w:pos="3990"/>
          <w:tab w:val="left" w:pos="5600"/>
        </w:tabs>
        <w:suppressAutoHyphens/>
        <w:spacing w:after="0" w:line="360" w:lineRule="auto"/>
        <w:ind w:left="192"/>
        <w:jc w:val="both"/>
        <w:rPr>
          <w:rFonts w:ascii="Arial" w:eastAsia="Times New Roman" w:hAnsi="Arial" w:cs="Arial"/>
          <w:snapToGrid w:val="0"/>
          <w:color w:val="000000"/>
          <w:sz w:val="24"/>
          <w:szCs w:val="24"/>
          <w:lang w:val="es-CL" w:eastAsia="es-ES"/>
        </w:rPr>
      </w:pPr>
    </w:p>
    <w:p w:rsidR="003822E2" w:rsidRPr="003822E2" w:rsidRDefault="003822E2" w:rsidP="003822E2">
      <w:pPr>
        <w:tabs>
          <w:tab w:val="left" w:pos="96"/>
          <w:tab w:val="left" w:pos="426"/>
          <w:tab w:val="left" w:pos="616"/>
          <w:tab w:val="left" w:pos="882"/>
          <w:tab w:val="left" w:pos="2156"/>
          <w:tab w:val="left" w:pos="3119"/>
          <w:tab w:val="left" w:pos="3990"/>
          <w:tab w:val="left" w:pos="5600"/>
        </w:tabs>
        <w:autoSpaceDE w:val="0"/>
        <w:autoSpaceDN w:val="0"/>
        <w:adjustRightInd w:val="0"/>
        <w:spacing w:after="0" w:line="360" w:lineRule="auto"/>
        <w:ind w:left="186"/>
        <w:jc w:val="both"/>
        <w:rPr>
          <w:rFonts w:ascii="Arial" w:eastAsia="Times New Roman" w:hAnsi="Arial" w:cs="Arial"/>
          <w:color w:val="000000"/>
          <w:sz w:val="24"/>
          <w:szCs w:val="24"/>
          <w:lang w:val="es-CL" w:eastAsia="es-ES"/>
        </w:rPr>
      </w:pPr>
      <w:r w:rsidRPr="003822E2">
        <w:rPr>
          <w:rFonts w:ascii="Arial" w:eastAsia="Times New Roman" w:hAnsi="Arial" w:cs="Arial"/>
          <w:color w:val="000000"/>
          <w:sz w:val="24"/>
          <w:szCs w:val="24"/>
          <w:lang w:val="es-CL" w:eastAsia="es-ES"/>
        </w:rPr>
        <w:t>Autoriza la Ministra de Fe de la Excma. Corte Suprema.</w:t>
      </w:r>
    </w:p>
    <w:p w:rsidR="003822E2" w:rsidRPr="003822E2" w:rsidRDefault="003822E2" w:rsidP="003822E2">
      <w:pPr>
        <w:tabs>
          <w:tab w:val="left" w:pos="96"/>
          <w:tab w:val="left" w:pos="426"/>
          <w:tab w:val="left" w:pos="616"/>
          <w:tab w:val="left" w:pos="882"/>
          <w:tab w:val="left" w:pos="2156"/>
          <w:tab w:val="left" w:pos="3119"/>
          <w:tab w:val="left" w:pos="3990"/>
          <w:tab w:val="left" w:pos="5600"/>
        </w:tabs>
        <w:autoSpaceDE w:val="0"/>
        <w:autoSpaceDN w:val="0"/>
        <w:adjustRightInd w:val="0"/>
        <w:spacing w:after="0" w:line="360" w:lineRule="auto"/>
        <w:ind w:left="186"/>
        <w:jc w:val="both"/>
        <w:rPr>
          <w:rFonts w:ascii="Arial" w:eastAsia="Times New Roman" w:hAnsi="Arial" w:cs="Arial"/>
          <w:color w:val="000000"/>
          <w:sz w:val="24"/>
          <w:szCs w:val="24"/>
          <w:lang w:val="es-CL" w:eastAsia="es-ES"/>
        </w:rPr>
      </w:pPr>
    </w:p>
    <w:p w:rsidR="003822E2" w:rsidRPr="003822E2" w:rsidRDefault="003822E2" w:rsidP="003822E2">
      <w:pPr>
        <w:tabs>
          <w:tab w:val="left" w:pos="96"/>
          <w:tab w:val="left" w:pos="426"/>
          <w:tab w:val="left" w:pos="616"/>
          <w:tab w:val="left" w:pos="882"/>
          <w:tab w:val="left" w:pos="2156"/>
          <w:tab w:val="left" w:pos="3119"/>
          <w:tab w:val="left" w:pos="3990"/>
          <w:tab w:val="left" w:pos="5600"/>
        </w:tabs>
        <w:autoSpaceDE w:val="0"/>
        <w:autoSpaceDN w:val="0"/>
        <w:adjustRightInd w:val="0"/>
        <w:spacing w:after="0" w:line="360" w:lineRule="auto"/>
        <w:ind w:left="186"/>
        <w:jc w:val="both"/>
        <w:rPr>
          <w:rFonts w:ascii="Arial" w:eastAsia="Times New Roman" w:hAnsi="Arial" w:cs="Arial"/>
          <w:color w:val="000000"/>
          <w:sz w:val="24"/>
          <w:szCs w:val="24"/>
          <w:lang w:val="es-CL" w:eastAsia="es-ES"/>
        </w:rPr>
      </w:pPr>
    </w:p>
    <w:p w:rsidR="003822E2" w:rsidRPr="003822E2" w:rsidRDefault="003822E2" w:rsidP="003822E2">
      <w:pPr>
        <w:tabs>
          <w:tab w:val="left" w:pos="96"/>
          <w:tab w:val="left" w:pos="420"/>
          <w:tab w:val="left" w:pos="2808"/>
          <w:tab w:val="left" w:pos="3312"/>
          <w:tab w:val="left" w:pos="3984"/>
        </w:tabs>
        <w:autoSpaceDE w:val="0"/>
        <w:autoSpaceDN w:val="0"/>
        <w:adjustRightInd w:val="0"/>
        <w:spacing w:after="0" w:line="360" w:lineRule="auto"/>
        <w:ind w:left="96"/>
        <w:jc w:val="both"/>
        <w:rPr>
          <w:rFonts w:ascii="Arial" w:eastAsia="Times New Roman" w:hAnsi="Arial" w:cs="Arial"/>
          <w:sz w:val="24"/>
          <w:szCs w:val="24"/>
          <w:lang w:val="es-CL" w:eastAsia="es-ES"/>
        </w:rPr>
      </w:pPr>
      <w:r w:rsidRPr="003822E2">
        <w:rPr>
          <w:rFonts w:ascii="Arial" w:eastAsia="Times New Roman" w:hAnsi="Arial" w:cs="Arial"/>
          <w:color w:val="000000"/>
          <w:sz w:val="24"/>
          <w:szCs w:val="24"/>
          <w:lang w:val="es-CL" w:eastAsia="es-ES"/>
        </w:rPr>
        <w:t>En Santiago, a cinco de enero de dos mil quince, notifiqué en Secretaria por el Estado Diario la resolución precedente</w:t>
      </w:r>
      <w:r w:rsidRPr="003822E2">
        <w:rPr>
          <w:rFonts w:ascii="Arial" w:eastAsia="Times New Roman" w:hAnsi="Arial" w:cs="Arial"/>
          <w:sz w:val="24"/>
          <w:szCs w:val="24"/>
          <w:lang w:val="es-CL" w:eastAsia="es-ES"/>
        </w:rPr>
        <w:t>.</w:t>
      </w:r>
    </w:p>
    <w:p w:rsidR="003822E2" w:rsidRPr="007478E1" w:rsidRDefault="003822E2" w:rsidP="007478E1">
      <w:pPr>
        <w:spacing w:after="0" w:line="360" w:lineRule="auto"/>
        <w:ind w:right="-285" w:firstLine="567"/>
        <w:jc w:val="both"/>
        <w:rPr>
          <w:rFonts w:ascii="Arial" w:hAnsi="Arial" w:cs="Arial"/>
          <w:sz w:val="24"/>
          <w:szCs w:val="24"/>
        </w:rPr>
      </w:pPr>
    </w:p>
    <w:p w:rsidR="0023643E" w:rsidRPr="007478E1" w:rsidRDefault="0023643E" w:rsidP="007478E1">
      <w:pPr>
        <w:spacing w:after="0" w:line="360" w:lineRule="auto"/>
        <w:ind w:right="-285" w:firstLine="567"/>
        <w:jc w:val="both"/>
        <w:rPr>
          <w:rFonts w:ascii="Arial" w:hAnsi="Arial" w:cs="Arial"/>
          <w:sz w:val="28"/>
          <w:szCs w:val="28"/>
        </w:rPr>
      </w:pPr>
    </w:p>
    <w:p w:rsidR="0023643E" w:rsidRPr="007478E1" w:rsidRDefault="0023643E" w:rsidP="007478E1">
      <w:pPr>
        <w:spacing w:after="0" w:line="360" w:lineRule="auto"/>
        <w:ind w:right="-285" w:firstLine="567"/>
        <w:jc w:val="both"/>
        <w:rPr>
          <w:rFonts w:ascii="Arial" w:hAnsi="Arial" w:cs="Arial"/>
          <w:sz w:val="28"/>
          <w:szCs w:val="28"/>
        </w:rPr>
      </w:pPr>
    </w:p>
    <w:p w:rsidR="0023643E" w:rsidRPr="007478E1" w:rsidRDefault="0023643E" w:rsidP="007478E1">
      <w:pPr>
        <w:spacing w:after="0" w:line="360" w:lineRule="auto"/>
        <w:ind w:right="-285" w:firstLine="567"/>
        <w:jc w:val="both"/>
        <w:rPr>
          <w:rFonts w:ascii="Arial" w:hAnsi="Arial" w:cs="Arial"/>
          <w:sz w:val="24"/>
          <w:szCs w:val="24"/>
        </w:rPr>
      </w:pPr>
    </w:p>
    <w:p w:rsidR="0023643E" w:rsidRPr="007478E1" w:rsidRDefault="0023643E" w:rsidP="007478E1">
      <w:pPr>
        <w:spacing w:after="0" w:line="360" w:lineRule="auto"/>
        <w:ind w:right="-285" w:firstLine="567"/>
        <w:jc w:val="both"/>
        <w:rPr>
          <w:rFonts w:ascii="Arial" w:hAnsi="Arial" w:cs="Arial"/>
          <w:sz w:val="24"/>
          <w:szCs w:val="24"/>
        </w:rPr>
      </w:pPr>
    </w:p>
    <w:p w:rsidR="0023643E" w:rsidRPr="007478E1" w:rsidRDefault="0023643E" w:rsidP="007478E1">
      <w:pPr>
        <w:spacing w:after="0" w:line="360" w:lineRule="auto"/>
        <w:ind w:right="-285" w:firstLine="567"/>
        <w:jc w:val="both"/>
        <w:rPr>
          <w:rFonts w:ascii="Arial" w:hAnsi="Arial" w:cs="Arial"/>
          <w:sz w:val="28"/>
          <w:szCs w:val="28"/>
        </w:rPr>
      </w:pPr>
    </w:p>
    <w:p w:rsidR="0023643E" w:rsidRPr="007478E1" w:rsidRDefault="0023643E" w:rsidP="007478E1">
      <w:pPr>
        <w:spacing w:after="0" w:line="360" w:lineRule="auto"/>
        <w:ind w:right="-285" w:firstLine="567"/>
        <w:jc w:val="both"/>
        <w:rPr>
          <w:rFonts w:ascii="Arial" w:hAnsi="Arial" w:cs="Arial"/>
          <w:sz w:val="28"/>
          <w:szCs w:val="28"/>
        </w:rPr>
      </w:pPr>
    </w:p>
    <w:sectPr w:rsidR="0023643E" w:rsidRPr="007478E1" w:rsidSect="003E4568">
      <w:headerReference w:type="default" r:id="rId8"/>
      <w:pgSz w:w="12242" w:h="18722" w:code="14"/>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3F7" w:rsidRDefault="003743F7" w:rsidP="00D561F4">
      <w:pPr>
        <w:spacing w:after="0" w:line="240" w:lineRule="auto"/>
      </w:pPr>
      <w:r>
        <w:separator/>
      </w:r>
    </w:p>
  </w:endnote>
  <w:endnote w:type="continuationSeparator" w:id="0">
    <w:p w:rsidR="003743F7" w:rsidRDefault="003743F7" w:rsidP="00D56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3F7" w:rsidRDefault="003743F7" w:rsidP="00D561F4">
      <w:pPr>
        <w:spacing w:after="0" w:line="240" w:lineRule="auto"/>
      </w:pPr>
      <w:r>
        <w:separator/>
      </w:r>
    </w:p>
  </w:footnote>
  <w:footnote w:type="continuationSeparator" w:id="0">
    <w:p w:rsidR="003743F7" w:rsidRDefault="003743F7" w:rsidP="00D561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1F4" w:rsidRDefault="00D561F4">
    <w:pPr>
      <w:pStyle w:val="Encabezado"/>
      <w:jc w:val="right"/>
    </w:pPr>
  </w:p>
  <w:p w:rsidR="00D561F4" w:rsidRDefault="00D561F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64D38"/>
    <w:multiLevelType w:val="hybridMultilevel"/>
    <w:tmpl w:val="CB064418"/>
    <w:lvl w:ilvl="0" w:tplc="4DC2A58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
    <w:nsid w:val="599C0663"/>
    <w:multiLevelType w:val="hybridMultilevel"/>
    <w:tmpl w:val="C3C02A4E"/>
    <w:lvl w:ilvl="0" w:tplc="EE9EC608">
      <w:start w:val="1"/>
      <w:numFmt w:val="lowerLetter"/>
      <w:lvlText w:val="%1)"/>
      <w:lvlJc w:val="left"/>
      <w:pPr>
        <w:ind w:left="780" w:hanging="36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2">
    <w:nsid w:val="690D6BB0"/>
    <w:multiLevelType w:val="hybridMultilevel"/>
    <w:tmpl w:val="E80CCAB6"/>
    <w:lvl w:ilvl="0" w:tplc="CB58648C">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
    <w:nsid w:val="7982317D"/>
    <w:multiLevelType w:val="hybridMultilevel"/>
    <w:tmpl w:val="D788FA20"/>
    <w:lvl w:ilvl="0" w:tplc="3EA237B0">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344"/>
    <w:rsid w:val="000A503F"/>
    <w:rsid w:val="00176CB8"/>
    <w:rsid w:val="001E26A4"/>
    <w:rsid w:val="0023643E"/>
    <w:rsid w:val="00253976"/>
    <w:rsid w:val="002553F4"/>
    <w:rsid w:val="0027431E"/>
    <w:rsid w:val="002B3BB3"/>
    <w:rsid w:val="00317306"/>
    <w:rsid w:val="003743F7"/>
    <w:rsid w:val="003753AB"/>
    <w:rsid w:val="003822E2"/>
    <w:rsid w:val="003A12B7"/>
    <w:rsid w:val="003E4568"/>
    <w:rsid w:val="004562DD"/>
    <w:rsid w:val="00460316"/>
    <w:rsid w:val="004737F8"/>
    <w:rsid w:val="00481446"/>
    <w:rsid w:val="004D37B2"/>
    <w:rsid w:val="00542F37"/>
    <w:rsid w:val="00563339"/>
    <w:rsid w:val="005D3359"/>
    <w:rsid w:val="0069656F"/>
    <w:rsid w:val="007226CD"/>
    <w:rsid w:val="007478E1"/>
    <w:rsid w:val="007F5427"/>
    <w:rsid w:val="00813455"/>
    <w:rsid w:val="00865BEC"/>
    <w:rsid w:val="00876D39"/>
    <w:rsid w:val="009157AB"/>
    <w:rsid w:val="00964799"/>
    <w:rsid w:val="009D7429"/>
    <w:rsid w:val="00A10732"/>
    <w:rsid w:val="00A65266"/>
    <w:rsid w:val="00A859DF"/>
    <w:rsid w:val="00A9436F"/>
    <w:rsid w:val="00BC4B56"/>
    <w:rsid w:val="00C97618"/>
    <w:rsid w:val="00CD30A9"/>
    <w:rsid w:val="00CF3129"/>
    <w:rsid w:val="00D204DB"/>
    <w:rsid w:val="00D20D32"/>
    <w:rsid w:val="00D455E5"/>
    <w:rsid w:val="00D561F4"/>
    <w:rsid w:val="00D975F2"/>
    <w:rsid w:val="00DE327C"/>
    <w:rsid w:val="00DF12A9"/>
    <w:rsid w:val="00E201A6"/>
    <w:rsid w:val="00E60C88"/>
    <w:rsid w:val="00E93A2B"/>
    <w:rsid w:val="00F64BEA"/>
    <w:rsid w:val="00FD2344"/>
    <w:rsid w:val="00FF2E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B3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60316"/>
    <w:pPr>
      <w:ind w:left="720"/>
      <w:contextualSpacing/>
    </w:pPr>
  </w:style>
  <w:style w:type="paragraph" w:styleId="Encabezado">
    <w:name w:val="header"/>
    <w:basedOn w:val="Normal"/>
    <w:link w:val="EncabezadoCar"/>
    <w:uiPriority w:val="99"/>
    <w:unhideWhenUsed/>
    <w:rsid w:val="00D561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1F4"/>
  </w:style>
  <w:style w:type="paragraph" w:styleId="Piedepgina">
    <w:name w:val="footer"/>
    <w:basedOn w:val="Normal"/>
    <w:link w:val="PiedepginaCar"/>
    <w:uiPriority w:val="99"/>
    <w:unhideWhenUsed/>
    <w:rsid w:val="00D561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1F4"/>
  </w:style>
  <w:style w:type="paragraph" w:styleId="Textodeglobo">
    <w:name w:val="Balloon Text"/>
    <w:basedOn w:val="Normal"/>
    <w:link w:val="TextodegloboCar"/>
    <w:uiPriority w:val="99"/>
    <w:semiHidden/>
    <w:unhideWhenUsed/>
    <w:rsid w:val="003E45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45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B3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60316"/>
    <w:pPr>
      <w:ind w:left="720"/>
      <w:contextualSpacing/>
    </w:pPr>
  </w:style>
  <w:style w:type="paragraph" w:styleId="Encabezado">
    <w:name w:val="header"/>
    <w:basedOn w:val="Normal"/>
    <w:link w:val="EncabezadoCar"/>
    <w:uiPriority w:val="99"/>
    <w:unhideWhenUsed/>
    <w:rsid w:val="00D561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1F4"/>
  </w:style>
  <w:style w:type="paragraph" w:styleId="Piedepgina">
    <w:name w:val="footer"/>
    <w:basedOn w:val="Normal"/>
    <w:link w:val="PiedepginaCar"/>
    <w:uiPriority w:val="99"/>
    <w:unhideWhenUsed/>
    <w:rsid w:val="00D561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1F4"/>
  </w:style>
  <w:style w:type="paragraph" w:styleId="Textodeglobo">
    <w:name w:val="Balloon Text"/>
    <w:basedOn w:val="Normal"/>
    <w:link w:val="TextodegloboCar"/>
    <w:uiPriority w:val="99"/>
    <w:semiHidden/>
    <w:unhideWhenUsed/>
    <w:rsid w:val="003E45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45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1312</Words>
  <Characters>7221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PJUD - UPGRADE</Company>
  <LinksUpToDate>false</LinksUpToDate>
  <CharactersWithSpaces>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RAMON ARANGUIZ ZUNIGA</dc:creator>
  <cp:lastModifiedBy>CONSTANZA ANDREA REYES SABAG</cp:lastModifiedBy>
  <cp:revision>2</cp:revision>
  <cp:lastPrinted>2015-01-05T11:37:00Z</cp:lastPrinted>
  <dcterms:created xsi:type="dcterms:W3CDTF">2018-05-30T17:03:00Z</dcterms:created>
  <dcterms:modified xsi:type="dcterms:W3CDTF">2018-05-30T17:03:00Z</dcterms:modified>
</cp:coreProperties>
</file>